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7680D" w14:textId="657F6B79" w:rsidR="0083748A" w:rsidRPr="00C40406" w:rsidRDefault="00931A39" w:rsidP="00C40406">
      <w:pPr>
        <w:pStyle w:val="Title"/>
      </w:pPr>
      <w:r>
        <w:t>Prescription-Seeking Patterns among Users of Codeine–Acetaminophen and Tramadol-Acetaminophen</w:t>
      </w:r>
    </w:p>
    <w:p w14:paraId="3CFF7573" w14:textId="71BC2F7D" w:rsidR="0024241A" w:rsidRPr="00EC3CB2" w:rsidRDefault="00EC3CB2" w:rsidP="000419E3">
      <w:pPr>
        <w:rPr>
          <w:rStyle w:val="Strong"/>
          <w:rFonts w:asciiTheme="majorHAnsi" w:hAnsiTheme="majorHAnsi" w:cstheme="majorHAnsi"/>
          <w:b w:val="0"/>
          <w:bCs w:val="0"/>
          <w:sz w:val="24"/>
          <w:szCs w:val="24"/>
        </w:rPr>
      </w:pPr>
      <w:bookmarkStart w:id="0" w:name="_Hlk68119793"/>
      <w:r w:rsidRPr="00EC3CB2">
        <w:rPr>
          <w:rFonts w:asciiTheme="majorHAnsi" w:hAnsiTheme="majorHAnsi" w:cstheme="majorHAnsi"/>
          <w:b/>
          <w:color w:val="212121"/>
          <w:sz w:val="24"/>
          <w:szCs w:val="24"/>
          <w:shd w:val="clear" w:color="auto" w:fill="FFFFFF"/>
        </w:rPr>
        <w:t>Benedictis Lippi</w:t>
      </w:r>
      <w:r w:rsidRPr="00EC3CB2">
        <w:rPr>
          <w:rFonts w:asciiTheme="majorHAnsi" w:hAnsiTheme="majorHAnsi" w:cstheme="majorHAnsi"/>
          <w:b/>
          <w:bCs/>
          <w:sz w:val="24"/>
          <w:szCs w:val="24"/>
          <w:vertAlign w:val="superscript"/>
        </w:rPr>
        <w:t>*</w:t>
      </w:r>
      <w:r w:rsidR="00F801BB" w:rsidRPr="00EC3CB2">
        <w:rPr>
          <w:rFonts w:asciiTheme="majorHAnsi" w:hAnsiTheme="majorHAnsi" w:cstheme="majorHAnsi"/>
          <w:b/>
          <w:bCs/>
          <w:sz w:val="24"/>
          <w:szCs w:val="24"/>
        </w:rPr>
        <w:t xml:space="preserve">, </w:t>
      </w:r>
      <w:r w:rsidRPr="00EC3CB2">
        <w:rPr>
          <w:rFonts w:asciiTheme="majorHAnsi" w:hAnsiTheme="majorHAnsi" w:cstheme="majorHAnsi"/>
          <w:b/>
          <w:color w:val="212121"/>
          <w:sz w:val="24"/>
          <w:szCs w:val="24"/>
          <w:shd w:val="clear" w:color="auto" w:fill="FFFFFF"/>
        </w:rPr>
        <w:t>Zrinski Topic</w:t>
      </w:r>
      <w:r w:rsidR="00F801BB" w:rsidRPr="00EC3CB2">
        <w:rPr>
          <w:rFonts w:asciiTheme="majorHAnsi" w:hAnsiTheme="majorHAnsi" w:cstheme="majorHAnsi"/>
          <w:b/>
          <w:bCs/>
          <w:sz w:val="24"/>
          <w:szCs w:val="24"/>
        </w:rPr>
        <w:t xml:space="preserve">, </w:t>
      </w:r>
      <w:proofErr w:type="spellStart"/>
      <w:r w:rsidRPr="00EC3CB2">
        <w:rPr>
          <w:rFonts w:asciiTheme="majorHAnsi" w:hAnsiTheme="majorHAnsi" w:cstheme="majorHAnsi"/>
          <w:b/>
          <w:color w:val="212121"/>
          <w:sz w:val="24"/>
          <w:szCs w:val="24"/>
          <w:shd w:val="clear" w:color="auto" w:fill="FFFFFF"/>
        </w:rPr>
        <w:t>Lenicek</w:t>
      </w:r>
      <w:proofErr w:type="spellEnd"/>
      <w:r w:rsidRPr="00EC3CB2">
        <w:rPr>
          <w:rFonts w:asciiTheme="majorHAnsi" w:hAnsiTheme="majorHAnsi" w:cstheme="majorHAnsi"/>
          <w:b/>
          <w:color w:val="212121"/>
          <w:sz w:val="24"/>
          <w:szCs w:val="24"/>
          <w:shd w:val="clear" w:color="auto" w:fill="FFFFFF"/>
        </w:rPr>
        <w:t xml:space="preserve"> Krleza</w:t>
      </w:r>
      <w:r w:rsidR="00F801BB" w:rsidRPr="00EC3CB2">
        <w:rPr>
          <w:rFonts w:asciiTheme="majorHAnsi" w:hAnsiTheme="majorHAnsi" w:cstheme="majorHAnsi"/>
          <w:b/>
          <w:bCs/>
          <w:sz w:val="24"/>
          <w:szCs w:val="24"/>
        </w:rPr>
        <w:t xml:space="preserve">, </w:t>
      </w:r>
      <w:r w:rsidR="00007D1B">
        <w:rPr>
          <w:rFonts w:asciiTheme="majorHAnsi" w:hAnsiTheme="majorHAnsi" w:cstheme="majorHAnsi"/>
          <w:b/>
          <w:color w:val="212121"/>
          <w:sz w:val="24"/>
          <w:szCs w:val="24"/>
          <w:shd w:val="clear" w:color="auto" w:fill="FFFFFF"/>
        </w:rPr>
        <w:t>Mannisto T</w:t>
      </w:r>
      <w:r w:rsidRPr="00EC3CB2">
        <w:rPr>
          <w:rFonts w:asciiTheme="majorHAnsi" w:hAnsiTheme="majorHAnsi" w:cstheme="majorHAnsi"/>
          <w:b/>
          <w:color w:val="212121"/>
          <w:sz w:val="24"/>
          <w:szCs w:val="24"/>
          <w:shd w:val="clear" w:color="auto" w:fill="FFFFFF"/>
        </w:rPr>
        <w:t xml:space="preserve"> Anetor</w:t>
      </w:r>
      <w:r w:rsidR="00F801BB" w:rsidRPr="00EC3CB2">
        <w:rPr>
          <w:rFonts w:asciiTheme="majorHAnsi" w:hAnsiTheme="majorHAnsi" w:cstheme="majorHAnsi"/>
          <w:b/>
          <w:bCs/>
          <w:sz w:val="24"/>
          <w:szCs w:val="24"/>
        </w:rPr>
        <w:t xml:space="preserve">, </w:t>
      </w:r>
      <w:proofErr w:type="spellStart"/>
      <w:r w:rsidRPr="00EC3CB2">
        <w:rPr>
          <w:rFonts w:asciiTheme="majorHAnsi" w:hAnsiTheme="majorHAnsi" w:cstheme="majorHAnsi"/>
          <w:b/>
          <w:color w:val="212121"/>
          <w:sz w:val="24"/>
          <w:szCs w:val="24"/>
          <w:shd w:val="clear" w:color="auto" w:fill="FFFFFF"/>
        </w:rPr>
        <w:t>Yenice</w:t>
      </w:r>
      <w:proofErr w:type="spellEnd"/>
      <w:r w:rsidRPr="00EC3CB2">
        <w:rPr>
          <w:rFonts w:asciiTheme="majorHAnsi" w:hAnsiTheme="majorHAnsi" w:cstheme="majorHAnsi"/>
          <w:b/>
          <w:color w:val="212121"/>
          <w:sz w:val="24"/>
          <w:szCs w:val="24"/>
          <w:shd w:val="clear" w:color="auto" w:fill="FFFFFF"/>
        </w:rPr>
        <w:t> Pillay </w:t>
      </w:r>
    </w:p>
    <w:bookmarkEnd w:id="0"/>
    <w:p w14:paraId="3FECA22C" w14:textId="5C3422D1" w:rsidR="00A93129" w:rsidRPr="00EC3CB2" w:rsidRDefault="00931A39" w:rsidP="000419E3">
      <w:pPr>
        <w:rPr>
          <w:rStyle w:val="Emphasis"/>
          <w:rFonts w:asciiTheme="majorHAnsi" w:hAnsiTheme="majorHAnsi" w:cstheme="majorHAnsi"/>
          <w:i w:val="0"/>
          <w:iCs/>
          <w:sz w:val="24"/>
          <w:szCs w:val="24"/>
        </w:rPr>
      </w:pPr>
      <w:r w:rsidRPr="00EC3CB2">
        <w:rPr>
          <w:rFonts w:asciiTheme="majorHAnsi" w:hAnsiTheme="majorHAnsi" w:cstheme="majorHAnsi"/>
          <w:color w:val="212121"/>
          <w:sz w:val="24"/>
          <w:szCs w:val="24"/>
          <w:shd w:val="clear" w:color="auto" w:fill="FFFFFF"/>
        </w:rPr>
        <w:t>Indiana University School of Medicine, Evansville Center for Medical Education, USA</w:t>
      </w:r>
      <w:r w:rsidR="002D23F2" w:rsidRPr="00EC3CB2">
        <w:rPr>
          <w:rFonts w:asciiTheme="majorHAnsi" w:hAnsiTheme="majorHAnsi" w:cstheme="majorHAnsi"/>
          <w:sz w:val="24"/>
          <w:szCs w:val="24"/>
        </w:rPr>
        <w:t xml:space="preserve"> </w:t>
      </w:r>
    </w:p>
    <w:p w14:paraId="7D1FE900" w14:textId="58A1CA86" w:rsidR="00E64B4A" w:rsidRPr="00EC3CB2" w:rsidRDefault="00E64B4A" w:rsidP="000419E3">
      <w:pPr>
        <w:rPr>
          <w:rStyle w:val="Hyperlink"/>
          <w:rFonts w:asciiTheme="majorHAnsi" w:hAnsiTheme="majorHAnsi" w:cstheme="majorHAnsi"/>
          <w:color w:val="auto"/>
          <w:spacing w:val="-2"/>
          <w:sz w:val="24"/>
          <w:szCs w:val="24"/>
        </w:rPr>
      </w:pPr>
      <w:r w:rsidRPr="00EC3CB2">
        <w:rPr>
          <w:rStyle w:val="Strong"/>
          <w:rFonts w:asciiTheme="majorHAnsi" w:hAnsiTheme="majorHAnsi" w:cstheme="majorHAnsi"/>
          <w:sz w:val="24"/>
          <w:szCs w:val="24"/>
        </w:rPr>
        <w:t>Correspondence to:</w:t>
      </w:r>
      <w:r w:rsidRPr="00EC3CB2">
        <w:rPr>
          <w:rFonts w:asciiTheme="majorHAnsi" w:hAnsiTheme="majorHAnsi" w:cstheme="majorHAnsi"/>
          <w:sz w:val="24"/>
          <w:szCs w:val="24"/>
        </w:rPr>
        <w:t xml:space="preserve"> </w:t>
      </w:r>
      <w:r w:rsidR="00EC3CB2" w:rsidRPr="00EC3CB2">
        <w:rPr>
          <w:rFonts w:asciiTheme="majorHAnsi" w:hAnsiTheme="majorHAnsi" w:cstheme="majorHAnsi"/>
          <w:color w:val="212121"/>
          <w:sz w:val="24"/>
          <w:szCs w:val="24"/>
          <w:shd w:val="clear" w:color="auto" w:fill="FFFFFF"/>
        </w:rPr>
        <w:t>Benedictis Lippi</w:t>
      </w:r>
      <w:r w:rsidRPr="00EC3CB2">
        <w:rPr>
          <w:rFonts w:asciiTheme="majorHAnsi" w:hAnsiTheme="majorHAnsi" w:cstheme="majorHAnsi"/>
          <w:sz w:val="24"/>
          <w:szCs w:val="24"/>
        </w:rPr>
        <w:t xml:space="preserve">, </w:t>
      </w:r>
      <w:r w:rsidR="00931A39" w:rsidRPr="00EC3CB2">
        <w:rPr>
          <w:rFonts w:asciiTheme="majorHAnsi" w:hAnsiTheme="majorHAnsi" w:cstheme="majorHAnsi"/>
          <w:color w:val="212121"/>
          <w:sz w:val="24"/>
          <w:szCs w:val="24"/>
          <w:shd w:val="clear" w:color="auto" w:fill="FFFFFF"/>
        </w:rPr>
        <w:t>Indiana University School of Medicine, Evansville Center for Medical Education, USA</w:t>
      </w:r>
      <w:r w:rsidR="00A93129" w:rsidRPr="00EC3CB2">
        <w:rPr>
          <w:rFonts w:asciiTheme="majorHAnsi" w:hAnsiTheme="majorHAnsi" w:cstheme="majorHAnsi"/>
          <w:sz w:val="24"/>
          <w:szCs w:val="24"/>
        </w:rPr>
        <w:t>.</w:t>
      </w:r>
      <w:r w:rsidRPr="00EC3CB2">
        <w:rPr>
          <w:rFonts w:asciiTheme="majorHAnsi" w:hAnsiTheme="majorHAnsi" w:cstheme="majorHAnsi"/>
          <w:sz w:val="24"/>
          <w:szCs w:val="24"/>
        </w:rPr>
        <w:t xml:space="preserve"> E-mail:</w:t>
      </w:r>
      <w:r w:rsidR="004E3CD1" w:rsidRPr="00EC3CB2">
        <w:rPr>
          <w:rFonts w:asciiTheme="majorHAnsi" w:hAnsiTheme="majorHAnsi" w:cstheme="majorHAnsi"/>
          <w:sz w:val="24"/>
          <w:szCs w:val="24"/>
        </w:rPr>
        <w:t xml:space="preserve"> </w:t>
      </w:r>
      <w:r w:rsidR="00EC3CB2" w:rsidRPr="00EC3CB2">
        <w:rPr>
          <w:rFonts w:asciiTheme="majorHAnsi" w:hAnsiTheme="majorHAnsi" w:cstheme="majorHAnsi"/>
          <w:color w:val="212121"/>
          <w:sz w:val="24"/>
          <w:szCs w:val="24"/>
          <w:shd w:val="clear" w:color="auto" w:fill="FFFFFF"/>
        </w:rPr>
        <w:t>benedictis_lippi34</w:t>
      </w:r>
      <w:r w:rsidR="00EC3CB2" w:rsidRPr="00EC3CB2">
        <w:rPr>
          <w:rFonts w:asciiTheme="majorHAnsi" w:hAnsiTheme="majorHAnsi" w:cstheme="majorHAnsi"/>
          <w:sz w:val="24"/>
          <w:szCs w:val="24"/>
        </w:rPr>
        <w:t>@g</w:t>
      </w:r>
      <w:r w:rsidR="00C206F8" w:rsidRPr="00EC3CB2">
        <w:rPr>
          <w:rFonts w:asciiTheme="majorHAnsi" w:hAnsiTheme="majorHAnsi" w:cstheme="majorHAnsi"/>
          <w:sz w:val="24"/>
          <w:szCs w:val="24"/>
        </w:rPr>
        <w:t>mail.com</w:t>
      </w:r>
    </w:p>
    <w:p w14:paraId="4C3A9AF0" w14:textId="588BA6A7" w:rsidR="00E64B4A" w:rsidRPr="00EC3CB2" w:rsidRDefault="00E64B4A" w:rsidP="000419E3">
      <w:pPr>
        <w:rPr>
          <w:rFonts w:asciiTheme="majorHAnsi" w:hAnsiTheme="majorHAnsi" w:cstheme="majorHAnsi"/>
          <w:sz w:val="24"/>
          <w:szCs w:val="24"/>
        </w:rPr>
      </w:pPr>
      <w:r w:rsidRPr="00EC3CB2">
        <w:rPr>
          <w:rStyle w:val="Strong"/>
          <w:rFonts w:asciiTheme="majorHAnsi" w:hAnsiTheme="majorHAnsi" w:cstheme="majorHAnsi"/>
          <w:sz w:val="24"/>
          <w:szCs w:val="24"/>
        </w:rPr>
        <w:t>Received</w:t>
      </w:r>
      <w:r w:rsidRPr="00EC3CB2">
        <w:rPr>
          <w:rFonts w:asciiTheme="majorHAnsi" w:hAnsiTheme="majorHAnsi" w:cstheme="majorHAnsi"/>
          <w:sz w:val="24"/>
          <w:szCs w:val="24"/>
        </w:rPr>
        <w:t xml:space="preserve">: </w:t>
      </w:r>
      <w:r w:rsidR="00EC3CB2" w:rsidRPr="00EC3CB2">
        <w:rPr>
          <w:rFonts w:asciiTheme="majorHAnsi" w:hAnsiTheme="majorHAnsi" w:cstheme="majorHAnsi"/>
          <w:sz w:val="24"/>
          <w:szCs w:val="24"/>
          <w:lang w:val="en-GB" w:eastAsia="it-IT"/>
        </w:rPr>
        <w:t>May</w:t>
      </w:r>
      <w:r w:rsidRPr="00EC3CB2">
        <w:rPr>
          <w:rFonts w:asciiTheme="majorHAnsi" w:hAnsiTheme="majorHAnsi" w:cstheme="majorHAnsi"/>
          <w:sz w:val="24"/>
          <w:szCs w:val="24"/>
          <w:lang w:val="en-GB" w:eastAsia="it-IT"/>
        </w:rPr>
        <w:t xml:space="preserve"> </w:t>
      </w:r>
      <w:r w:rsidR="00EC3CB2" w:rsidRPr="00EC3CB2">
        <w:rPr>
          <w:rFonts w:asciiTheme="majorHAnsi" w:hAnsiTheme="majorHAnsi" w:cstheme="majorHAnsi"/>
          <w:sz w:val="24"/>
          <w:szCs w:val="24"/>
          <w:lang w:val="en-GB" w:eastAsia="it-IT"/>
        </w:rPr>
        <w:t>15</w:t>
      </w:r>
      <w:r w:rsidRPr="00EC3CB2">
        <w:rPr>
          <w:rFonts w:asciiTheme="majorHAnsi" w:hAnsiTheme="majorHAnsi" w:cstheme="majorHAnsi"/>
          <w:sz w:val="24"/>
          <w:szCs w:val="24"/>
          <w:lang w:val="en-GB" w:eastAsia="it-IT"/>
        </w:rPr>
        <w:t>, 202</w:t>
      </w:r>
      <w:r w:rsidR="00931A39" w:rsidRPr="00EC3CB2">
        <w:rPr>
          <w:rFonts w:asciiTheme="majorHAnsi" w:hAnsiTheme="majorHAnsi" w:cstheme="majorHAnsi"/>
          <w:sz w:val="24"/>
          <w:szCs w:val="24"/>
          <w:lang w:val="en-GB" w:eastAsia="it-IT"/>
        </w:rPr>
        <w:t>5</w:t>
      </w:r>
      <w:r w:rsidRPr="00EC3CB2">
        <w:rPr>
          <w:rFonts w:asciiTheme="majorHAnsi" w:hAnsiTheme="majorHAnsi" w:cstheme="majorHAnsi"/>
          <w:sz w:val="24"/>
          <w:szCs w:val="24"/>
        </w:rPr>
        <w:t xml:space="preserve">; </w:t>
      </w:r>
      <w:r w:rsidRPr="00EC3CB2">
        <w:rPr>
          <w:rStyle w:val="Strong"/>
          <w:rFonts w:asciiTheme="majorHAnsi" w:hAnsiTheme="majorHAnsi" w:cstheme="majorHAnsi"/>
          <w:sz w:val="24"/>
          <w:szCs w:val="24"/>
        </w:rPr>
        <w:t>Accepted</w:t>
      </w:r>
      <w:r w:rsidRPr="00EC3CB2">
        <w:rPr>
          <w:rFonts w:asciiTheme="majorHAnsi" w:hAnsiTheme="majorHAnsi" w:cstheme="majorHAnsi"/>
          <w:sz w:val="24"/>
          <w:szCs w:val="24"/>
        </w:rPr>
        <w:t xml:space="preserve">: </w:t>
      </w:r>
      <w:r w:rsidR="00EC3CB2" w:rsidRPr="00EC3CB2">
        <w:rPr>
          <w:rFonts w:asciiTheme="majorHAnsi" w:hAnsiTheme="majorHAnsi" w:cstheme="majorHAnsi"/>
          <w:sz w:val="24"/>
          <w:szCs w:val="24"/>
          <w:lang w:val="en-GB" w:eastAsia="it-IT"/>
        </w:rPr>
        <w:t>June</w:t>
      </w:r>
      <w:r w:rsidR="00F92B14" w:rsidRPr="00EC3CB2">
        <w:rPr>
          <w:rFonts w:asciiTheme="majorHAnsi" w:hAnsiTheme="majorHAnsi" w:cstheme="majorHAnsi"/>
          <w:sz w:val="24"/>
          <w:szCs w:val="24"/>
          <w:lang w:val="en-GB" w:eastAsia="it-IT"/>
        </w:rPr>
        <w:t xml:space="preserve"> </w:t>
      </w:r>
      <w:r w:rsidR="00EC3CB2" w:rsidRPr="00EC3CB2">
        <w:rPr>
          <w:rFonts w:asciiTheme="majorHAnsi" w:hAnsiTheme="majorHAnsi" w:cstheme="majorHAnsi"/>
          <w:sz w:val="24"/>
          <w:szCs w:val="24"/>
          <w:lang w:val="en-GB" w:eastAsia="it-IT"/>
        </w:rPr>
        <w:t>0</w:t>
      </w:r>
      <w:r w:rsidR="00AC0159" w:rsidRPr="00EC3CB2">
        <w:rPr>
          <w:rFonts w:asciiTheme="majorHAnsi" w:hAnsiTheme="majorHAnsi" w:cstheme="majorHAnsi"/>
          <w:sz w:val="24"/>
          <w:szCs w:val="24"/>
          <w:lang w:val="en-GB" w:eastAsia="it-IT"/>
        </w:rPr>
        <w:t>7</w:t>
      </w:r>
      <w:r w:rsidRPr="00EC3CB2">
        <w:rPr>
          <w:rFonts w:asciiTheme="majorHAnsi" w:hAnsiTheme="majorHAnsi" w:cstheme="majorHAnsi"/>
          <w:sz w:val="24"/>
          <w:szCs w:val="24"/>
          <w:lang w:val="en-GB" w:eastAsia="it-IT"/>
        </w:rPr>
        <w:t>, 202</w:t>
      </w:r>
      <w:r w:rsidR="00931A39" w:rsidRPr="00EC3CB2">
        <w:rPr>
          <w:rFonts w:asciiTheme="majorHAnsi" w:hAnsiTheme="majorHAnsi" w:cstheme="majorHAnsi"/>
          <w:sz w:val="24"/>
          <w:szCs w:val="24"/>
          <w:lang w:val="en-GB" w:eastAsia="it-IT"/>
        </w:rPr>
        <w:t>5</w:t>
      </w:r>
      <w:r w:rsidRPr="00EC3CB2">
        <w:rPr>
          <w:rFonts w:asciiTheme="majorHAnsi" w:hAnsiTheme="majorHAnsi" w:cstheme="majorHAnsi"/>
          <w:sz w:val="24"/>
          <w:szCs w:val="24"/>
        </w:rPr>
        <w:t xml:space="preserve">; </w:t>
      </w:r>
      <w:r w:rsidRPr="00EC3CB2">
        <w:rPr>
          <w:rStyle w:val="Strong"/>
          <w:rFonts w:asciiTheme="majorHAnsi" w:hAnsiTheme="majorHAnsi" w:cstheme="majorHAnsi"/>
          <w:sz w:val="24"/>
          <w:szCs w:val="24"/>
        </w:rPr>
        <w:t>Published</w:t>
      </w:r>
      <w:r w:rsidRPr="00EC3CB2">
        <w:rPr>
          <w:rFonts w:asciiTheme="majorHAnsi" w:hAnsiTheme="majorHAnsi" w:cstheme="majorHAnsi"/>
          <w:sz w:val="24"/>
          <w:szCs w:val="24"/>
        </w:rPr>
        <w:t xml:space="preserve">: </w:t>
      </w:r>
      <w:r w:rsidR="00EC3CB2" w:rsidRPr="00EC3CB2">
        <w:rPr>
          <w:rFonts w:asciiTheme="majorHAnsi" w:hAnsiTheme="majorHAnsi" w:cstheme="majorHAnsi"/>
          <w:sz w:val="24"/>
          <w:szCs w:val="24"/>
          <w:lang w:val="en-GB" w:eastAsia="it-IT"/>
        </w:rPr>
        <w:t>June</w:t>
      </w:r>
      <w:r w:rsidR="0058078B" w:rsidRPr="00EC3CB2">
        <w:rPr>
          <w:rFonts w:asciiTheme="majorHAnsi" w:hAnsiTheme="majorHAnsi" w:cstheme="majorHAnsi"/>
          <w:sz w:val="24"/>
          <w:szCs w:val="24"/>
          <w:lang w:val="en-GB" w:eastAsia="it-IT"/>
        </w:rPr>
        <w:t xml:space="preserve"> </w:t>
      </w:r>
      <w:r w:rsidR="00EC3CB2" w:rsidRPr="00EC3CB2">
        <w:rPr>
          <w:rFonts w:asciiTheme="majorHAnsi" w:hAnsiTheme="majorHAnsi" w:cstheme="majorHAnsi"/>
          <w:sz w:val="24"/>
          <w:szCs w:val="24"/>
          <w:lang w:val="en-GB" w:eastAsia="it-IT"/>
        </w:rPr>
        <w:t>1</w:t>
      </w:r>
      <w:r w:rsidR="00AC0159" w:rsidRPr="00EC3CB2">
        <w:rPr>
          <w:rFonts w:asciiTheme="majorHAnsi" w:hAnsiTheme="majorHAnsi" w:cstheme="majorHAnsi"/>
          <w:sz w:val="24"/>
          <w:szCs w:val="24"/>
          <w:lang w:val="en-GB" w:eastAsia="it-IT"/>
        </w:rPr>
        <w:t>9</w:t>
      </w:r>
      <w:r w:rsidR="0058078B" w:rsidRPr="00EC3CB2">
        <w:rPr>
          <w:rFonts w:asciiTheme="majorHAnsi" w:hAnsiTheme="majorHAnsi" w:cstheme="majorHAnsi"/>
          <w:sz w:val="24"/>
          <w:szCs w:val="24"/>
          <w:lang w:val="en-GB" w:eastAsia="it-IT"/>
        </w:rPr>
        <w:t>, 202</w:t>
      </w:r>
      <w:r w:rsidR="00931A39" w:rsidRPr="00EC3CB2">
        <w:rPr>
          <w:rFonts w:asciiTheme="majorHAnsi" w:hAnsiTheme="majorHAnsi" w:cstheme="majorHAnsi"/>
          <w:sz w:val="24"/>
          <w:szCs w:val="24"/>
          <w:lang w:val="en-GB" w:eastAsia="it-IT"/>
        </w:rPr>
        <w:t>5</w:t>
      </w:r>
    </w:p>
    <w:p w14:paraId="2DF4FF76" w14:textId="26886CB7" w:rsidR="0017236E" w:rsidRPr="00EC3CB2" w:rsidRDefault="00E64B4A" w:rsidP="000419E3">
      <w:pPr>
        <w:rPr>
          <w:rFonts w:asciiTheme="majorHAnsi" w:hAnsiTheme="majorHAnsi" w:cstheme="majorHAnsi"/>
          <w:sz w:val="24"/>
          <w:szCs w:val="24"/>
        </w:rPr>
      </w:pPr>
      <w:r w:rsidRPr="00EC3CB2">
        <w:rPr>
          <w:rStyle w:val="Strong"/>
          <w:rFonts w:asciiTheme="majorHAnsi" w:hAnsiTheme="majorHAnsi" w:cstheme="majorHAnsi"/>
          <w:sz w:val="24"/>
          <w:szCs w:val="24"/>
        </w:rPr>
        <w:t>Citation:</w:t>
      </w:r>
      <w:r w:rsidRPr="00EC3CB2">
        <w:rPr>
          <w:rFonts w:asciiTheme="majorHAnsi" w:hAnsiTheme="majorHAnsi" w:cstheme="majorHAnsi"/>
          <w:sz w:val="24"/>
          <w:szCs w:val="24"/>
        </w:rPr>
        <w:t xml:space="preserve"> </w:t>
      </w:r>
      <w:r w:rsidR="00EC3CB2" w:rsidRPr="00EC3CB2">
        <w:rPr>
          <w:rFonts w:asciiTheme="majorHAnsi" w:hAnsiTheme="majorHAnsi" w:cstheme="majorHAnsi"/>
          <w:color w:val="212121"/>
          <w:sz w:val="24"/>
          <w:szCs w:val="24"/>
          <w:shd w:val="clear" w:color="auto" w:fill="FFFFFF"/>
        </w:rPr>
        <w:t>Lippi</w:t>
      </w:r>
      <w:r w:rsidR="00EC3CB2" w:rsidRPr="00EC3CB2">
        <w:rPr>
          <w:rFonts w:asciiTheme="majorHAnsi" w:hAnsiTheme="majorHAnsi" w:cstheme="majorHAnsi"/>
          <w:bCs/>
          <w:sz w:val="24"/>
          <w:szCs w:val="24"/>
          <w:vertAlign w:val="superscript"/>
        </w:rPr>
        <w:t xml:space="preserve"> </w:t>
      </w:r>
      <w:r w:rsidR="00EC3CB2" w:rsidRPr="00EC3CB2">
        <w:rPr>
          <w:rFonts w:asciiTheme="majorHAnsi" w:hAnsiTheme="majorHAnsi" w:cstheme="majorHAnsi"/>
          <w:bCs/>
          <w:sz w:val="24"/>
          <w:szCs w:val="24"/>
        </w:rPr>
        <w:t xml:space="preserve">B, </w:t>
      </w:r>
      <w:r w:rsidR="00EC3CB2" w:rsidRPr="00EC3CB2">
        <w:rPr>
          <w:rFonts w:asciiTheme="majorHAnsi" w:hAnsiTheme="majorHAnsi" w:cstheme="majorHAnsi"/>
          <w:color w:val="212121"/>
          <w:sz w:val="24"/>
          <w:szCs w:val="24"/>
          <w:shd w:val="clear" w:color="auto" w:fill="FFFFFF"/>
        </w:rPr>
        <w:t>Topic Z</w:t>
      </w:r>
      <w:r w:rsidR="00EC3CB2" w:rsidRPr="00EC3CB2">
        <w:rPr>
          <w:rFonts w:asciiTheme="majorHAnsi" w:hAnsiTheme="majorHAnsi" w:cstheme="majorHAnsi"/>
          <w:bCs/>
          <w:sz w:val="24"/>
          <w:szCs w:val="24"/>
        </w:rPr>
        <w:t xml:space="preserve">, </w:t>
      </w:r>
      <w:proofErr w:type="spellStart"/>
      <w:r w:rsidR="00EC3CB2" w:rsidRPr="00EC3CB2">
        <w:rPr>
          <w:rFonts w:asciiTheme="majorHAnsi" w:hAnsiTheme="majorHAnsi" w:cstheme="majorHAnsi"/>
          <w:color w:val="212121"/>
          <w:sz w:val="24"/>
          <w:szCs w:val="24"/>
          <w:shd w:val="clear" w:color="auto" w:fill="FFFFFF"/>
        </w:rPr>
        <w:t>Krleza</w:t>
      </w:r>
      <w:proofErr w:type="spellEnd"/>
      <w:r w:rsidR="00EC3CB2" w:rsidRPr="00EC3CB2">
        <w:rPr>
          <w:rFonts w:asciiTheme="majorHAnsi" w:hAnsiTheme="majorHAnsi" w:cstheme="majorHAnsi"/>
          <w:color w:val="212121"/>
          <w:sz w:val="24"/>
          <w:szCs w:val="24"/>
          <w:shd w:val="clear" w:color="auto" w:fill="FFFFFF"/>
        </w:rPr>
        <w:t xml:space="preserve"> L</w:t>
      </w:r>
      <w:r w:rsidR="00EC3CB2" w:rsidRPr="00EC3CB2">
        <w:rPr>
          <w:rFonts w:asciiTheme="majorHAnsi" w:hAnsiTheme="majorHAnsi" w:cstheme="majorHAnsi"/>
          <w:bCs/>
          <w:sz w:val="24"/>
          <w:szCs w:val="24"/>
        </w:rPr>
        <w:t xml:space="preserve">, </w:t>
      </w:r>
      <w:proofErr w:type="spellStart"/>
      <w:r w:rsidR="00EC3CB2" w:rsidRPr="00EC3CB2">
        <w:rPr>
          <w:rFonts w:asciiTheme="majorHAnsi" w:hAnsiTheme="majorHAnsi" w:cstheme="majorHAnsi"/>
          <w:color w:val="212121"/>
          <w:sz w:val="24"/>
          <w:szCs w:val="24"/>
          <w:shd w:val="clear" w:color="auto" w:fill="FFFFFF"/>
        </w:rPr>
        <w:t>Anetor</w:t>
      </w:r>
      <w:proofErr w:type="spellEnd"/>
      <w:r w:rsidR="00EC3CB2" w:rsidRPr="00EC3CB2">
        <w:rPr>
          <w:rFonts w:asciiTheme="majorHAnsi" w:hAnsiTheme="majorHAnsi" w:cstheme="majorHAnsi"/>
          <w:color w:val="212121"/>
          <w:sz w:val="24"/>
          <w:szCs w:val="24"/>
          <w:shd w:val="clear" w:color="auto" w:fill="FFFFFF"/>
        </w:rPr>
        <w:t xml:space="preserve"> MT</w:t>
      </w:r>
      <w:r w:rsidR="00EC3CB2" w:rsidRPr="00EC3CB2">
        <w:rPr>
          <w:rFonts w:asciiTheme="majorHAnsi" w:hAnsiTheme="majorHAnsi" w:cstheme="majorHAnsi"/>
          <w:bCs/>
          <w:sz w:val="24"/>
          <w:szCs w:val="24"/>
        </w:rPr>
        <w:t xml:space="preserve">, </w:t>
      </w:r>
      <w:r w:rsidR="00EC3CB2" w:rsidRPr="00EC3CB2">
        <w:rPr>
          <w:rFonts w:asciiTheme="majorHAnsi" w:hAnsiTheme="majorHAnsi" w:cstheme="majorHAnsi"/>
          <w:color w:val="212121"/>
          <w:sz w:val="24"/>
          <w:szCs w:val="24"/>
          <w:shd w:val="clear" w:color="auto" w:fill="FFFFFF"/>
        </w:rPr>
        <w:t>Pillay Y</w:t>
      </w:r>
      <w:r w:rsidR="00E441BA" w:rsidRPr="00EC3CB2">
        <w:rPr>
          <w:rFonts w:asciiTheme="majorHAnsi" w:hAnsiTheme="majorHAnsi" w:cstheme="majorHAnsi"/>
          <w:sz w:val="24"/>
          <w:szCs w:val="24"/>
        </w:rPr>
        <w:t xml:space="preserve">. </w:t>
      </w:r>
      <w:r w:rsidR="00931A39" w:rsidRPr="00EC3CB2">
        <w:rPr>
          <w:rFonts w:asciiTheme="majorHAnsi" w:hAnsiTheme="majorHAnsi" w:cstheme="majorHAnsi"/>
          <w:sz w:val="24"/>
          <w:szCs w:val="24"/>
        </w:rPr>
        <w:t>Prescription-Seeking Patterns among Users of Codeine–Acetaminophen and Tramadol-Acetaminophen</w:t>
      </w:r>
      <w:r w:rsidR="00E441BA" w:rsidRPr="00EC3CB2">
        <w:rPr>
          <w:rFonts w:asciiTheme="majorHAnsi" w:hAnsiTheme="majorHAnsi" w:cstheme="majorHAnsi"/>
          <w:sz w:val="24"/>
          <w:szCs w:val="24"/>
        </w:rPr>
        <w:t xml:space="preserve">. </w:t>
      </w:r>
      <w:r w:rsidR="009B0D28" w:rsidRPr="00EC3CB2">
        <w:rPr>
          <w:rFonts w:asciiTheme="majorHAnsi" w:hAnsiTheme="majorHAnsi" w:cstheme="majorHAnsi"/>
          <w:sz w:val="24"/>
          <w:szCs w:val="24"/>
        </w:rPr>
        <w:t xml:space="preserve">Asian Journal of Pharmacology and Toxicology, </w:t>
      </w:r>
      <w:r w:rsidR="00470B05" w:rsidRPr="00EC3CB2">
        <w:rPr>
          <w:rFonts w:asciiTheme="majorHAnsi" w:hAnsiTheme="majorHAnsi" w:cstheme="majorHAnsi"/>
          <w:sz w:val="24"/>
          <w:szCs w:val="24"/>
        </w:rPr>
        <w:t>1</w:t>
      </w:r>
      <w:r w:rsidR="00931A39" w:rsidRPr="00EC3CB2">
        <w:rPr>
          <w:rFonts w:asciiTheme="majorHAnsi" w:hAnsiTheme="majorHAnsi" w:cstheme="majorHAnsi"/>
          <w:sz w:val="24"/>
          <w:szCs w:val="24"/>
        </w:rPr>
        <w:t>3</w:t>
      </w:r>
      <w:r w:rsidR="009B0D28" w:rsidRPr="00EC3CB2">
        <w:rPr>
          <w:rFonts w:asciiTheme="majorHAnsi" w:hAnsiTheme="majorHAnsi" w:cstheme="majorHAnsi"/>
          <w:sz w:val="24"/>
          <w:szCs w:val="24"/>
        </w:rPr>
        <w:t>(</w:t>
      </w:r>
      <w:r w:rsidR="00931A39" w:rsidRPr="00EC3CB2">
        <w:rPr>
          <w:rFonts w:asciiTheme="majorHAnsi" w:hAnsiTheme="majorHAnsi" w:cstheme="majorHAnsi"/>
          <w:sz w:val="24"/>
          <w:szCs w:val="24"/>
        </w:rPr>
        <w:t>1</w:t>
      </w:r>
      <w:r w:rsidR="009B0D28" w:rsidRPr="00EC3CB2">
        <w:rPr>
          <w:rFonts w:asciiTheme="majorHAnsi" w:hAnsiTheme="majorHAnsi" w:cstheme="majorHAnsi"/>
          <w:sz w:val="24"/>
          <w:szCs w:val="24"/>
        </w:rPr>
        <w:t>), 20</w:t>
      </w:r>
      <w:r w:rsidR="00470B05" w:rsidRPr="00EC3CB2">
        <w:rPr>
          <w:rFonts w:asciiTheme="majorHAnsi" w:hAnsiTheme="majorHAnsi" w:cstheme="majorHAnsi"/>
          <w:sz w:val="24"/>
          <w:szCs w:val="24"/>
        </w:rPr>
        <w:t>2</w:t>
      </w:r>
      <w:r w:rsidR="00931A39" w:rsidRPr="00EC3CB2">
        <w:rPr>
          <w:rFonts w:asciiTheme="majorHAnsi" w:hAnsiTheme="majorHAnsi" w:cstheme="majorHAnsi"/>
          <w:sz w:val="24"/>
          <w:szCs w:val="24"/>
        </w:rPr>
        <w:t>5</w:t>
      </w:r>
      <w:r w:rsidR="009B0D28" w:rsidRPr="00EC3CB2">
        <w:rPr>
          <w:rFonts w:asciiTheme="majorHAnsi" w:hAnsiTheme="majorHAnsi" w:cstheme="majorHAnsi"/>
          <w:sz w:val="24"/>
          <w:szCs w:val="24"/>
        </w:rPr>
        <w:t xml:space="preserve">, </w:t>
      </w:r>
      <w:r w:rsidR="00E95BD8" w:rsidRPr="00EC3CB2">
        <w:rPr>
          <w:rFonts w:asciiTheme="majorHAnsi" w:hAnsiTheme="majorHAnsi" w:cstheme="majorHAnsi"/>
          <w:sz w:val="24"/>
          <w:szCs w:val="24"/>
        </w:rPr>
        <w:t>P-</w:t>
      </w:r>
      <w:r w:rsidR="00931A39" w:rsidRPr="00EC3CB2">
        <w:rPr>
          <w:rFonts w:asciiTheme="majorHAnsi" w:hAnsiTheme="majorHAnsi" w:cstheme="majorHAnsi"/>
          <w:sz w:val="24"/>
          <w:szCs w:val="24"/>
        </w:rPr>
        <w:t>3</w:t>
      </w:r>
      <w:r w:rsidR="009B0D28" w:rsidRPr="00EC3CB2">
        <w:rPr>
          <w:rFonts w:asciiTheme="majorHAnsi" w:hAnsiTheme="majorHAnsi" w:cstheme="majorHAnsi"/>
          <w:sz w:val="24"/>
          <w:szCs w:val="24"/>
        </w:rPr>
        <w:t>.</w:t>
      </w:r>
    </w:p>
    <w:p w14:paraId="5AFF5D62" w14:textId="35F599DB" w:rsidR="00F92B14" w:rsidRPr="00EC3CB2" w:rsidRDefault="00F92B14" w:rsidP="000419E3">
      <w:pPr>
        <w:rPr>
          <w:rFonts w:asciiTheme="majorHAnsi" w:hAnsiTheme="majorHAnsi" w:cstheme="majorHAnsi"/>
          <w:sz w:val="24"/>
          <w:szCs w:val="24"/>
        </w:rPr>
      </w:pPr>
      <w:bookmarkStart w:id="1" w:name="_Hlk147398248"/>
      <w:r w:rsidRPr="00EC3CB2">
        <w:rPr>
          <w:rStyle w:val="Strong"/>
          <w:rFonts w:asciiTheme="majorHAnsi" w:hAnsiTheme="majorHAnsi" w:cstheme="majorHAnsi"/>
          <w:sz w:val="24"/>
          <w:szCs w:val="24"/>
        </w:rPr>
        <w:t>Copyright:</w:t>
      </w:r>
      <w:r w:rsidRPr="00EC3CB2">
        <w:rPr>
          <w:rStyle w:val="Strong"/>
          <w:rFonts w:asciiTheme="majorHAnsi" w:hAnsiTheme="majorHAnsi" w:cstheme="majorHAnsi"/>
          <w:b w:val="0"/>
          <w:bCs w:val="0"/>
          <w:sz w:val="24"/>
          <w:szCs w:val="24"/>
        </w:rPr>
        <w:t> </w:t>
      </w:r>
      <w:r w:rsidRPr="00EC3CB2">
        <w:rPr>
          <w:rStyle w:val="Strong"/>
          <w:rFonts w:asciiTheme="majorHAnsi" w:hAnsiTheme="majorHAnsi" w:cstheme="majorHAnsi"/>
          <w:sz w:val="24"/>
          <w:szCs w:val="24"/>
        </w:rPr>
        <w:t xml:space="preserve">© </w:t>
      </w:r>
      <w:r w:rsidRPr="00EC3CB2">
        <w:rPr>
          <w:rStyle w:val="Strong"/>
          <w:rFonts w:asciiTheme="majorHAnsi" w:hAnsiTheme="majorHAnsi" w:cstheme="majorHAnsi"/>
          <w:b w:val="0"/>
          <w:bCs w:val="0"/>
          <w:sz w:val="24"/>
          <w:szCs w:val="24"/>
        </w:rPr>
        <w:t>202</w:t>
      </w:r>
      <w:r w:rsidR="00931A39" w:rsidRPr="00EC3CB2">
        <w:rPr>
          <w:rStyle w:val="Strong"/>
          <w:rFonts w:asciiTheme="majorHAnsi" w:hAnsiTheme="majorHAnsi" w:cstheme="majorHAnsi"/>
          <w:b w:val="0"/>
          <w:bCs w:val="0"/>
          <w:sz w:val="24"/>
          <w:szCs w:val="24"/>
        </w:rPr>
        <w:t>5</w:t>
      </w:r>
      <w:r w:rsidRPr="00EC3CB2">
        <w:rPr>
          <w:rStyle w:val="Strong"/>
          <w:rFonts w:asciiTheme="majorHAnsi" w:hAnsiTheme="majorHAnsi" w:cstheme="majorHAnsi"/>
          <w:b w:val="0"/>
          <w:bCs w:val="0"/>
          <w:sz w:val="24"/>
          <w:szCs w:val="24"/>
        </w:rPr>
        <w:t xml:space="preserve"> </w:t>
      </w:r>
      <w:r w:rsidR="00EC3CB2" w:rsidRPr="00EC3CB2">
        <w:rPr>
          <w:rFonts w:asciiTheme="majorHAnsi" w:hAnsiTheme="majorHAnsi" w:cstheme="majorHAnsi"/>
          <w:color w:val="212121"/>
          <w:sz w:val="24"/>
          <w:szCs w:val="24"/>
          <w:shd w:val="clear" w:color="auto" w:fill="FFFFFF"/>
        </w:rPr>
        <w:t>Lippi</w:t>
      </w:r>
      <w:r w:rsidR="00EC3CB2" w:rsidRPr="00EC3CB2">
        <w:rPr>
          <w:rFonts w:asciiTheme="majorHAnsi" w:hAnsiTheme="majorHAnsi" w:cstheme="majorHAnsi"/>
          <w:bCs/>
          <w:sz w:val="24"/>
          <w:szCs w:val="24"/>
          <w:vertAlign w:val="superscript"/>
        </w:rPr>
        <w:t xml:space="preserve"> </w:t>
      </w:r>
      <w:r w:rsidR="00EC3CB2" w:rsidRPr="00EC3CB2">
        <w:rPr>
          <w:rFonts w:asciiTheme="majorHAnsi" w:hAnsiTheme="majorHAnsi" w:cstheme="majorHAnsi"/>
          <w:bCs/>
          <w:sz w:val="24"/>
          <w:szCs w:val="24"/>
        </w:rPr>
        <w:t>B</w:t>
      </w:r>
      <w:r w:rsidRPr="00EC3CB2">
        <w:rPr>
          <w:rStyle w:val="Strong"/>
          <w:rFonts w:asciiTheme="majorHAnsi" w:hAnsiTheme="majorHAnsi" w:cstheme="majorHAnsi"/>
          <w:b w:val="0"/>
          <w:bCs w:val="0"/>
          <w:sz w:val="24"/>
          <w:szCs w:val="24"/>
        </w:rPr>
        <w:t>. This is an open-access article distributed under the Creative Commons Attribution License</w:t>
      </w:r>
      <w:r w:rsidR="000419E3" w:rsidRPr="00EC3CB2">
        <w:rPr>
          <w:rStyle w:val="Strong"/>
          <w:rFonts w:asciiTheme="majorHAnsi" w:hAnsiTheme="majorHAnsi" w:cstheme="majorHAnsi"/>
          <w:b w:val="0"/>
          <w:bCs w:val="0"/>
          <w:sz w:val="24"/>
          <w:szCs w:val="24"/>
        </w:rPr>
        <w:t xml:space="preserve"> terms</w:t>
      </w:r>
      <w:r w:rsidRPr="00EC3CB2">
        <w:rPr>
          <w:rStyle w:val="Strong"/>
          <w:rFonts w:asciiTheme="majorHAnsi" w:hAnsiTheme="majorHAnsi" w:cstheme="majorHAnsi"/>
          <w:b w:val="0"/>
          <w:bCs w:val="0"/>
          <w:sz w:val="24"/>
          <w:szCs w:val="24"/>
        </w:rPr>
        <w:t>, which permits unrestricted use, distribution, and reproduction in any medium, provided the original author and source are credited.</w:t>
      </w:r>
      <w:bookmarkEnd w:id="1"/>
    </w:p>
    <w:p w14:paraId="64BB64A1" w14:textId="3A6AC4F8" w:rsidR="000657DF" w:rsidRDefault="002D078A" w:rsidP="00902B92">
      <w:pPr>
        <w:pStyle w:val="Heading1"/>
      </w:pPr>
      <w:r>
        <w:t>ABSTR</w:t>
      </w:r>
      <w:r w:rsidR="00F97F06">
        <w:t>A</w:t>
      </w:r>
      <w:r>
        <w:t>CT</w:t>
      </w:r>
    </w:p>
    <w:p w14:paraId="1C24B339" w14:textId="77777777" w:rsidR="00DF373B" w:rsidRPr="00DF373B" w:rsidRDefault="00DF373B" w:rsidP="00DF373B">
      <w:pPr>
        <w:spacing w:before="100" w:beforeAutospacing="1" w:after="100" w:afterAutospacing="1" w:line="240" w:lineRule="auto"/>
        <w:rPr>
          <w:rFonts w:asciiTheme="majorHAnsi" w:eastAsia="Times New Roman" w:hAnsiTheme="majorHAnsi" w:cstheme="majorHAnsi"/>
          <w:sz w:val="24"/>
          <w:szCs w:val="24"/>
        </w:rPr>
      </w:pPr>
      <w:r w:rsidRPr="00DF373B">
        <w:rPr>
          <w:rFonts w:asciiTheme="majorHAnsi" w:eastAsia="Times New Roman" w:hAnsiTheme="majorHAnsi" w:cstheme="majorHAnsi"/>
          <w:sz w:val="24"/>
          <w:szCs w:val="24"/>
        </w:rPr>
        <w:t xml:space="preserve">This exploratory pilot study examined the occurrence of medication-seeking behaviour among primary care patients presenting with pain-related complaints. A total of 56 individuals were reviewed, consisting of those prescribed either codeine–acetaminophen (C–A) (n = 39) or tramadol–acetaminophen (T–A) (n = 17). The audit aimed to generate preliminary hypotheses regarding how often drug-seeking patterns appeared following these prescriptions. Overall, such </w:t>
      </w:r>
      <w:proofErr w:type="spellStart"/>
      <w:r w:rsidRPr="00DF373B">
        <w:rPr>
          <w:rFonts w:asciiTheme="majorHAnsi" w:eastAsia="Times New Roman" w:hAnsiTheme="majorHAnsi" w:cstheme="majorHAnsi"/>
          <w:sz w:val="24"/>
          <w:szCs w:val="24"/>
        </w:rPr>
        <w:t>behaviours</w:t>
      </w:r>
      <w:proofErr w:type="spellEnd"/>
      <w:r w:rsidRPr="00DF373B">
        <w:rPr>
          <w:rFonts w:asciiTheme="majorHAnsi" w:eastAsia="Times New Roman" w:hAnsiTheme="majorHAnsi" w:cstheme="majorHAnsi"/>
          <w:sz w:val="24"/>
          <w:szCs w:val="24"/>
        </w:rPr>
        <w:t xml:space="preserve"> were observed significantly more frequently in patients who received C–A compared with those prescribed T–A (p = 0.01).</w:t>
      </w:r>
    </w:p>
    <w:p w14:paraId="46FC4302" w14:textId="77777777" w:rsidR="00DF373B" w:rsidRPr="00DF373B" w:rsidRDefault="00DF373B" w:rsidP="00DF373B">
      <w:pPr>
        <w:spacing w:before="100" w:beforeAutospacing="1" w:after="100" w:afterAutospacing="1" w:line="240" w:lineRule="auto"/>
        <w:rPr>
          <w:rFonts w:asciiTheme="majorHAnsi" w:eastAsia="Times New Roman" w:hAnsiTheme="majorHAnsi" w:cstheme="majorHAnsi"/>
          <w:sz w:val="24"/>
          <w:szCs w:val="24"/>
        </w:rPr>
      </w:pPr>
      <w:r w:rsidRPr="00DF373B">
        <w:rPr>
          <w:rFonts w:asciiTheme="majorHAnsi" w:eastAsia="Times New Roman" w:hAnsiTheme="majorHAnsi" w:cstheme="majorHAnsi"/>
          <w:sz w:val="24"/>
          <w:szCs w:val="24"/>
        </w:rPr>
        <w:t>No statistically meaningful differences were identified between the two prescription groups with respect to demographic or clinical features—including age, sex, previous exposure to codeine-based products, primary reason for the visit, employment or disability status, motor-vehicle or workplace injury, chronic pain diagnoses, attendance with specialist providers, or co-existing psychiatric conditions (all p &gt; 0.05). Within the C–A group, younger adults appeared somewhat more likely to display drug-seeking tendencies, although this trend did not reach significance (p = 0.19), and stratified age analysis did not show a clear association.</w:t>
      </w:r>
    </w:p>
    <w:p w14:paraId="075B35DC" w14:textId="293F37A4" w:rsidR="002E376B" w:rsidRPr="00DF373B" w:rsidRDefault="00DF373B" w:rsidP="00DF373B">
      <w:pPr>
        <w:spacing w:before="100" w:beforeAutospacing="1" w:after="100" w:afterAutospacing="1" w:line="240" w:lineRule="auto"/>
        <w:rPr>
          <w:rFonts w:asciiTheme="majorHAnsi" w:eastAsia="Times New Roman" w:hAnsiTheme="majorHAnsi" w:cstheme="majorHAnsi"/>
          <w:sz w:val="24"/>
          <w:szCs w:val="24"/>
        </w:rPr>
      </w:pPr>
      <w:r w:rsidRPr="00DF373B">
        <w:rPr>
          <w:rFonts w:asciiTheme="majorHAnsi" w:eastAsia="Times New Roman" w:hAnsiTheme="majorHAnsi" w:cstheme="majorHAnsi"/>
          <w:sz w:val="24"/>
          <w:szCs w:val="24"/>
        </w:rPr>
        <w:lastRenderedPageBreak/>
        <w:t xml:space="preserve">These preliminary findings suggest that drug-seeking behaviour may be more strongly associated with C–A than with T–A prescriptions. Larger, controlled studies with multivariate models are needed to validate these early observations. </w:t>
      </w:r>
    </w:p>
    <w:p w14:paraId="7679DDBD" w14:textId="7BDB93C3" w:rsidR="00DD239A" w:rsidRDefault="00EE394F" w:rsidP="00DD239A">
      <w:pPr>
        <w:pStyle w:val="Heading1"/>
      </w:pPr>
      <w:r w:rsidRPr="00C7538C">
        <w:t>KEYWORDS</w:t>
      </w:r>
    </w:p>
    <w:p w14:paraId="64541BDC" w14:textId="1815884B" w:rsidR="00286B4E" w:rsidRDefault="00B9515D" w:rsidP="00C17404">
      <w:pPr>
        <w:rPr>
          <w:rFonts w:asciiTheme="minorHAnsi" w:hAnsiTheme="minorHAnsi"/>
          <w:sz w:val="24"/>
          <w:szCs w:val="24"/>
        </w:rPr>
      </w:pPr>
      <w:r w:rsidRPr="00B9515D">
        <w:rPr>
          <w:rFonts w:asciiTheme="majorHAnsi" w:hAnsiTheme="majorHAnsi" w:cstheme="majorHAnsi"/>
          <w:sz w:val="24"/>
          <w:szCs w:val="24"/>
        </w:rPr>
        <w:t>Codeine-combination therapy; Tramadol-combination therapy; Prescription misuse; Analgesic management; Medication-seeking behaviour</w:t>
      </w:r>
      <w:r w:rsidR="0075069E">
        <w:rPr>
          <w:rFonts w:asciiTheme="majorHAnsi" w:hAnsiTheme="majorHAnsi" w:cstheme="majorHAnsi"/>
          <w:sz w:val="24"/>
          <w:szCs w:val="24"/>
        </w:rPr>
        <w:t>.</w:t>
      </w:r>
    </w:p>
    <w:p w14:paraId="0ED0AD42" w14:textId="601574B3" w:rsidR="00381A77" w:rsidRDefault="00381A77" w:rsidP="00381A77">
      <w:pPr>
        <w:pStyle w:val="Heading1"/>
      </w:pPr>
      <w:r w:rsidRPr="002167EB">
        <w:t>INTRODUCTION</w:t>
      </w:r>
    </w:p>
    <w:p w14:paraId="11A80FEC" w14:textId="77777777" w:rsidR="00A76A9B" w:rsidRPr="00A76A9B" w:rsidRDefault="00A76A9B" w:rsidP="00A76A9B">
      <w:pPr>
        <w:spacing w:before="100" w:beforeAutospacing="1" w:after="100" w:afterAutospacing="1" w:line="240" w:lineRule="auto"/>
        <w:rPr>
          <w:rFonts w:asciiTheme="majorHAnsi" w:eastAsia="Times New Roman" w:hAnsiTheme="majorHAnsi" w:cstheme="majorHAnsi"/>
          <w:sz w:val="24"/>
          <w:szCs w:val="24"/>
        </w:rPr>
      </w:pPr>
      <w:r w:rsidRPr="00A76A9B">
        <w:rPr>
          <w:rFonts w:asciiTheme="majorHAnsi" w:eastAsia="Times New Roman" w:hAnsiTheme="majorHAnsi" w:cstheme="majorHAnsi"/>
          <w:sz w:val="24"/>
          <w:szCs w:val="24"/>
        </w:rPr>
        <w:t>Pain management remains one of the most frequent concerns addressed in primary care across all adult age groups. While legitimate pain conditions warrant appropriate and timely pharmacologic intervention, clinicians must simultaneously remain alert to the potential for medication misuse. This tension creates a persistent dilemma for practitioners, who must balance compassionate analgesic prescribing with vigilance for malingering or manipulation by patients seeking narcotic medications inappropriately [1]. Over time, prescribing patterns may drift toward greater leniency, while individuals intent on obtaining opioids often learn to navigate clinical encounters in ways that increase their chances of receiving such prescriptions. Concerns regarding opioid therapy are further heightened in older adults, in whom these agents carry additional risks and limitations [2].</w:t>
      </w:r>
    </w:p>
    <w:p w14:paraId="77779152" w14:textId="77777777" w:rsidR="00A76A9B" w:rsidRPr="00A76A9B" w:rsidRDefault="00A76A9B" w:rsidP="00A76A9B">
      <w:pPr>
        <w:spacing w:before="100" w:beforeAutospacing="1" w:after="100" w:afterAutospacing="1" w:line="240" w:lineRule="auto"/>
        <w:rPr>
          <w:rFonts w:asciiTheme="majorHAnsi" w:eastAsia="Times New Roman" w:hAnsiTheme="majorHAnsi" w:cstheme="majorHAnsi"/>
          <w:sz w:val="24"/>
          <w:szCs w:val="24"/>
        </w:rPr>
      </w:pPr>
      <w:r w:rsidRPr="00A76A9B">
        <w:rPr>
          <w:rFonts w:asciiTheme="majorHAnsi" w:eastAsia="Times New Roman" w:hAnsiTheme="majorHAnsi" w:cstheme="majorHAnsi"/>
          <w:sz w:val="24"/>
          <w:szCs w:val="24"/>
        </w:rPr>
        <w:t>Combination codeine–acetaminophen (C–A) preparations have long been among the most commonly used analgesics in primary care settings. Their potential for misuse and diversion is well documented, and in some regions—such as Canada—these medications have even entered illicit markets. The introduction of tramadol–acetaminophen (T–A) as an alternative analgesic raises the possibility that it may provoke less drug-seeking behaviour, either due to reduced euphoric effects or because its comparatively newer status may make it less recognizable to individuals seeking abusable substances.</w:t>
      </w:r>
    </w:p>
    <w:p w14:paraId="5F553F81" w14:textId="4C7CB402" w:rsidR="006770C3" w:rsidRPr="00A76A9B" w:rsidRDefault="00A76A9B" w:rsidP="00A76A9B">
      <w:pPr>
        <w:spacing w:before="100" w:beforeAutospacing="1" w:after="100" w:afterAutospacing="1" w:line="240" w:lineRule="auto"/>
        <w:rPr>
          <w:rFonts w:asciiTheme="majorHAnsi" w:eastAsia="Times New Roman" w:hAnsiTheme="majorHAnsi" w:cstheme="majorHAnsi"/>
          <w:sz w:val="24"/>
          <w:szCs w:val="24"/>
        </w:rPr>
      </w:pPr>
      <w:r w:rsidRPr="00A76A9B">
        <w:rPr>
          <w:rFonts w:asciiTheme="majorHAnsi" w:eastAsia="Times New Roman" w:hAnsiTheme="majorHAnsi" w:cstheme="majorHAnsi"/>
          <w:sz w:val="24"/>
          <w:szCs w:val="24"/>
        </w:rPr>
        <w:t xml:space="preserve">To explore these questions, we conducted a preliminary prospective audit comparing indicators of drug-seeking behaviour among patients receiving C–A versus T–A. This pilot assessment aimed not only to examine potential differences between these therapies but also to determine whether a larger, more comprehensive study would be justified. </w:t>
      </w:r>
    </w:p>
    <w:p w14:paraId="5D3E5579" w14:textId="7C143E6C" w:rsidR="00D33409" w:rsidRPr="00AE4A6B" w:rsidRDefault="00791B81" w:rsidP="00D57DC5">
      <w:pPr>
        <w:pStyle w:val="Heading1"/>
      </w:pPr>
      <w:r w:rsidRPr="00791B81">
        <w:t>MATERIALS AND METHODS</w:t>
      </w:r>
    </w:p>
    <w:p w14:paraId="381B06B3" w14:textId="5D01868D" w:rsidR="00DC50F8" w:rsidRDefault="00DC50F8" w:rsidP="00DC50F8">
      <w:p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t xml:space="preserve">This preliminary audit was carried out by a single evaluator and included fifty-six adult patients who sought care for pain at three primary care practices in the Lower Mainland region of British Columbia. Data collection occurred between November 2013 and May 2014. Both initial prescriptions and follow-up prescriptions for analgesics were reviewed. Each consecutive eligible patient over the age of eighteen was assessed using a uniform data-collection template that captured demographic information and relevant clinical characteristics, as outlined in </w:t>
      </w:r>
      <w:r>
        <w:rPr>
          <w:rFonts w:asciiTheme="majorHAnsi" w:eastAsia="Times New Roman" w:hAnsiTheme="majorHAnsi" w:cstheme="majorHAnsi"/>
          <w:sz w:val="24"/>
          <w:szCs w:val="24"/>
        </w:rPr>
        <w:t>(</w:t>
      </w:r>
      <w:r w:rsidRPr="00DC50F8">
        <w:rPr>
          <w:rFonts w:asciiTheme="majorHAnsi" w:eastAsia="Times New Roman" w:hAnsiTheme="majorHAnsi" w:cstheme="majorHAnsi"/>
          <w:sz w:val="24"/>
          <w:szCs w:val="24"/>
        </w:rPr>
        <w:t>Tables 1 and 2</w:t>
      </w:r>
      <w:r>
        <w:rPr>
          <w:rFonts w:asciiTheme="majorHAnsi" w:eastAsia="Times New Roman" w:hAnsiTheme="majorHAnsi" w:cstheme="majorHAnsi"/>
          <w:sz w:val="24"/>
          <w:szCs w:val="24"/>
        </w:rPr>
        <w:t>)</w:t>
      </w:r>
      <w:r w:rsidRPr="00DC50F8">
        <w:rPr>
          <w:rFonts w:asciiTheme="majorHAnsi" w:eastAsia="Times New Roman" w:hAnsiTheme="majorHAnsi" w:cstheme="majorHAnsi"/>
          <w:sz w:val="24"/>
          <w:szCs w:val="24"/>
        </w:rPr>
        <w:t>.</w:t>
      </w:r>
    </w:p>
    <w:tbl>
      <w:tblPr>
        <w:tblStyle w:val="TableGrid"/>
        <w:tblW w:w="0" w:type="auto"/>
        <w:tblLook w:val="04A0" w:firstRow="1" w:lastRow="0" w:firstColumn="1" w:lastColumn="0" w:noHBand="0" w:noVBand="1"/>
      </w:tblPr>
      <w:tblGrid>
        <w:gridCol w:w="4293"/>
        <w:gridCol w:w="1411"/>
        <w:gridCol w:w="1427"/>
        <w:gridCol w:w="1041"/>
      </w:tblGrid>
      <w:tr w:rsidR="00045E1B" w:rsidRPr="00045E1B" w14:paraId="16EBE0CE" w14:textId="77777777" w:rsidTr="00045E1B">
        <w:tc>
          <w:tcPr>
            <w:tcW w:w="0" w:type="auto"/>
            <w:hideMark/>
          </w:tcPr>
          <w:p w14:paraId="72CB604C"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lastRenderedPageBreak/>
              <w:t>Variable</w:t>
            </w:r>
          </w:p>
        </w:tc>
        <w:tc>
          <w:tcPr>
            <w:tcW w:w="0" w:type="auto"/>
            <w:hideMark/>
          </w:tcPr>
          <w:p w14:paraId="7F3A38CB"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C-A (n=39)</w:t>
            </w:r>
          </w:p>
        </w:tc>
        <w:tc>
          <w:tcPr>
            <w:tcW w:w="0" w:type="auto"/>
            <w:hideMark/>
          </w:tcPr>
          <w:p w14:paraId="77A1C73E"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T-A (n=17)</w:t>
            </w:r>
          </w:p>
        </w:tc>
        <w:tc>
          <w:tcPr>
            <w:tcW w:w="0" w:type="auto"/>
            <w:hideMark/>
          </w:tcPr>
          <w:p w14:paraId="14658D56"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p-value</w:t>
            </w:r>
          </w:p>
        </w:tc>
      </w:tr>
      <w:tr w:rsidR="00045E1B" w:rsidRPr="00045E1B" w14:paraId="12A062E9" w14:textId="77777777" w:rsidTr="00045E1B">
        <w:tc>
          <w:tcPr>
            <w:tcW w:w="0" w:type="auto"/>
            <w:hideMark/>
          </w:tcPr>
          <w:p w14:paraId="721BFA07"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Male, n (%)</w:t>
            </w:r>
          </w:p>
        </w:tc>
        <w:tc>
          <w:tcPr>
            <w:tcW w:w="0" w:type="auto"/>
            <w:hideMark/>
          </w:tcPr>
          <w:p w14:paraId="3653CB6A"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23 (59%)</w:t>
            </w:r>
          </w:p>
        </w:tc>
        <w:tc>
          <w:tcPr>
            <w:tcW w:w="0" w:type="auto"/>
            <w:hideMark/>
          </w:tcPr>
          <w:p w14:paraId="47AF788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10 (59%)</w:t>
            </w:r>
          </w:p>
        </w:tc>
        <w:tc>
          <w:tcPr>
            <w:tcW w:w="0" w:type="auto"/>
            <w:hideMark/>
          </w:tcPr>
          <w:p w14:paraId="31AE9BEB"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0.56</w:t>
            </w:r>
          </w:p>
        </w:tc>
      </w:tr>
      <w:tr w:rsidR="00045E1B" w:rsidRPr="00045E1B" w14:paraId="2B9217A1" w14:textId="77777777" w:rsidTr="00045E1B">
        <w:tc>
          <w:tcPr>
            <w:tcW w:w="0" w:type="auto"/>
            <w:hideMark/>
          </w:tcPr>
          <w:p w14:paraId="2DFF44A2"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Female, n (%)</w:t>
            </w:r>
          </w:p>
        </w:tc>
        <w:tc>
          <w:tcPr>
            <w:tcW w:w="0" w:type="auto"/>
            <w:hideMark/>
          </w:tcPr>
          <w:p w14:paraId="34F8D956"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16 (41%)</w:t>
            </w:r>
          </w:p>
        </w:tc>
        <w:tc>
          <w:tcPr>
            <w:tcW w:w="0" w:type="auto"/>
            <w:hideMark/>
          </w:tcPr>
          <w:p w14:paraId="49B693F4"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7 (41%)</w:t>
            </w:r>
          </w:p>
        </w:tc>
        <w:tc>
          <w:tcPr>
            <w:tcW w:w="0" w:type="auto"/>
            <w:hideMark/>
          </w:tcPr>
          <w:p w14:paraId="7C56DE1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0.56</w:t>
            </w:r>
          </w:p>
        </w:tc>
      </w:tr>
      <w:tr w:rsidR="00045E1B" w:rsidRPr="00045E1B" w14:paraId="79068734" w14:textId="77777777" w:rsidTr="00045E1B">
        <w:tc>
          <w:tcPr>
            <w:tcW w:w="0" w:type="auto"/>
            <w:hideMark/>
          </w:tcPr>
          <w:p w14:paraId="1EA1531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Age, mean (yrs)</w:t>
            </w:r>
          </w:p>
        </w:tc>
        <w:tc>
          <w:tcPr>
            <w:tcW w:w="0" w:type="auto"/>
            <w:hideMark/>
          </w:tcPr>
          <w:p w14:paraId="2DFD0D12"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54.2</w:t>
            </w:r>
          </w:p>
        </w:tc>
        <w:tc>
          <w:tcPr>
            <w:tcW w:w="0" w:type="auto"/>
            <w:hideMark/>
          </w:tcPr>
          <w:p w14:paraId="5FEB271B"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56.0</w:t>
            </w:r>
          </w:p>
        </w:tc>
        <w:tc>
          <w:tcPr>
            <w:tcW w:w="0" w:type="auto"/>
            <w:hideMark/>
          </w:tcPr>
          <w:p w14:paraId="5B482028"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0.45</w:t>
            </w:r>
          </w:p>
        </w:tc>
      </w:tr>
      <w:tr w:rsidR="00045E1B" w:rsidRPr="00045E1B" w14:paraId="1768E882" w14:textId="77777777" w:rsidTr="00045E1B">
        <w:tc>
          <w:tcPr>
            <w:tcW w:w="0" w:type="auto"/>
            <w:hideMark/>
          </w:tcPr>
          <w:p w14:paraId="0A7DCC9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Prior codeine use, n (%)</w:t>
            </w:r>
          </w:p>
        </w:tc>
        <w:tc>
          <w:tcPr>
            <w:tcW w:w="0" w:type="auto"/>
            <w:hideMark/>
          </w:tcPr>
          <w:p w14:paraId="171E18D1"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15 (38%)</w:t>
            </w:r>
          </w:p>
        </w:tc>
        <w:tc>
          <w:tcPr>
            <w:tcW w:w="0" w:type="auto"/>
            <w:hideMark/>
          </w:tcPr>
          <w:p w14:paraId="78AAD59A"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 (29%)</w:t>
            </w:r>
          </w:p>
        </w:tc>
        <w:tc>
          <w:tcPr>
            <w:tcW w:w="0" w:type="auto"/>
            <w:hideMark/>
          </w:tcPr>
          <w:p w14:paraId="4CD16051"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0.48</w:t>
            </w:r>
          </w:p>
        </w:tc>
      </w:tr>
      <w:tr w:rsidR="00045E1B" w:rsidRPr="00045E1B" w14:paraId="2011F0ED" w14:textId="77777777" w:rsidTr="00045E1B">
        <w:tc>
          <w:tcPr>
            <w:tcW w:w="0" w:type="auto"/>
            <w:hideMark/>
          </w:tcPr>
          <w:p w14:paraId="2EAC77FA"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Dominant clinical indication (pain type)</w:t>
            </w:r>
          </w:p>
        </w:tc>
        <w:tc>
          <w:tcPr>
            <w:tcW w:w="0" w:type="auto"/>
            <w:hideMark/>
          </w:tcPr>
          <w:p w14:paraId="298386DE"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Mixed</w:t>
            </w:r>
          </w:p>
        </w:tc>
        <w:tc>
          <w:tcPr>
            <w:tcW w:w="0" w:type="auto"/>
            <w:hideMark/>
          </w:tcPr>
          <w:p w14:paraId="35D9AC58"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Mixed</w:t>
            </w:r>
          </w:p>
        </w:tc>
        <w:tc>
          <w:tcPr>
            <w:tcW w:w="0" w:type="auto"/>
            <w:hideMark/>
          </w:tcPr>
          <w:p w14:paraId="7AB5808F"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0.62</w:t>
            </w:r>
          </w:p>
        </w:tc>
      </w:tr>
      <w:tr w:rsidR="00045E1B" w:rsidRPr="00045E1B" w14:paraId="7523BEA5" w14:textId="77777777" w:rsidTr="00045E1B">
        <w:tc>
          <w:tcPr>
            <w:tcW w:w="0" w:type="auto"/>
            <w:hideMark/>
          </w:tcPr>
          <w:p w14:paraId="6B547B0D"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Disability status/claim, n (%)</w:t>
            </w:r>
          </w:p>
        </w:tc>
        <w:tc>
          <w:tcPr>
            <w:tcW w:w="0" w:type="auto"/>
            <w:hideMark/>
          </w:tcPr>
          <w:p w14:paraId="2301A274"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8 (21%)</w:t>
            </w:r>
          </w:p>
        </w:tc>
        <w:tc>
          <w:tcPr>
            <w:tcW w:w="0" w:type="auto"/>
            <w:hideMark/>
          </w:tcPr>
          <w:p w14:paraId="10C1F1DE"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3 (18%)</w:t>
            </w:r>
          </w:p>
        </w:tc>
        <w:tc>
          <w:tcPr>
            <w:tcW w:w="0" w:type="auto"/>
            <w:hideMark/>
          </w:tcPr>
          <w:p w14:paraId="7B688E3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0.77</w:t>
            </w:r>
          </w:p>
        </w:tc>
      </w:tr>
      <w:tr w:rsidR="00045E1B" w:rsidRPr="00045E1B" w14:paraId="73D46C85" w14:textId="77777777" w:rsidTr="00045E1B">
        <w:tc>
          <w:tcPr>
            <w:tcW w:w="0" w:type="auto"/>
            <w:hideMark/>
          </w:tcPr>
          <w:p w14:paraId="7755BFD7"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Employment status, n (%)</w:t>
            </w:r>
          </w:p>
        </w:tc>
        <w:tc>
          <w:tcPr>
            <w:tcW w:w="0" w:type="auto"/>
            <w:hideMark/>
          </w:tcPr>
          <w:p w14:paraId="2FAD9DB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28 (72%)</w:t>
            </w:r>
          </w:p>
        </w:tc>
        <w:tc>
          <w:tcPr>
            <w:tcW w:w="0" w:type="auto"/>
            <w:hideMark/>
          </w:tcPr>
          <w:p w14:paraId="3287F34F"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13 (76%)</w:t>
            </w:r>
          </w:p>
        </w:tc>
        <w:tc>
          <w:tcPr>
            <w:tcW w:w="0" w:type="auto"/>
            <w:hideMark/>
          </w:tcPr>
          <w:p w14:paraId="248DED46"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0.73</w:t>
            </w:r>
          </w:p>
        </w:tc>
      </w:tr>
      <w:tr w:rsidR="00045E1B" w:rsidRPr="00045E1B" w14:paraId="4B677F90" w14:textId="77777777" w:rsidTr="00045E1B">
        <w:tc>
          <w:tcPr>
            <w:tcW w:w="0" w:type="auto"/>
            <w:hideMark/>
          </w:tcPr>
          <w:p w14:paraId="37541F3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Vehicular injury, n (%)</w:t>
            </w:r>
          </w:p>
        </w:tc>
        <w:tc>
          <w:tcPr>
            <w:tcW w:w="0" w:type="auto"/>
            <w:hideMark/>
          </w:tcPr>
          <w:p w14:paraId="313DF58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 (13%)</w:t>
            </w:r>
          </w:p>
        </w:tc>
        <w:tc>
          <w:tcPr>
            <w:tcW w:w="0" w:type="auto"/>
            <w:hideMark/>
          </w:tcPr>
          <w:p w14:paraId="3100AAD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2 (12%)</w:t>
            </w:r>
          </w:p>
        </w:tc>
        <w:tc>
          <w:tcPr>
            <w:tcW w:w="0" w:type="auto"/>
            <w:hideMark/>
          </w:tcPr>
          <w:p w14:paraId="01A5A996"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0.89</w:t>
            </w:r>
          </w:p>
        </w:tc>
      </w:tr>
      <w:tr w:rsidR="00045E1B" w:rsidRPr="00045E1B" w14:paraId="51E362DA" w14:textId="77777777" w:rsidTr="00045E1B">
        <w:tc>
          <w:tcPr>
            <w:tcW w:w="0" w:type="auto"/>
            <w:hideMark/>
          </w:tcPr>
          <w:p w14:paraId="5C958743"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Work injury, n (%)</w:t>
            </w:r>
          </w:p>
        </w:tc>
        <w:tc>
          <w:tcPr>
            <w:tcW w:w="0" w:type="auto"/>
            <w:hideMark/>
          </w:tcPr>
          <w:p w14:paraId="6F72F35F"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3 (8%)</w:t>
            </w:r>
          </w:p>
        </w:tc>
        <w:tc>
          <w:tcPr>
            <w:tcW w:w="0" w:type="auto"/>
            <w:hideMark/>
          </w:tcPr>
          <w:p w14:paraId="27EF8224"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 (6%)</w:t>
            </w:r>
          </w:p>
        </w:tc>
        <w:tc>
          <w:tcPr>
            <w:tcW w:w="0" w:type="auto"/>
            <w:hideMark/>
          </w:tcPr>
          <w:p w14:paraId="2A6077DF"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0.79</w:t>
            </w:r>
          </w:p>
        </w:tc>
      </w:tr>
      <w:tr w:rsidR="00045E1B" w:rsidRPr="00045E1B" w14:paraId="0C724509" w14:textId="77777777" w:rsidTr="00045E1B">
        <w:tc>
          <w:tcPr>
            <w:tcW w:w="0" w:type="auto"/>
            <w:hideMark/>
          </w:tcPr>
          <w:p w14:paraId="1B5431EB"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Chronic pain syndrome, n (%)</w:t>
            </w:r>
          </w:p>
        </w:tc>
        <w:tc>
          <w:tcPr>
            <w:tcW w:w="0" w:type="auto"/>
            <w:hideMark/>
          </w:tcPr>
          <w:p w14:paraId="080BCD5B"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12 (31%)</w:t>
            </w:r>
          </w:p>
        </w:tc>
        <w:tc>
          <w:tcPr>
            <w:tcW w:w="0" w:type="auto"/>
            <w:hideMark/>
          </w:tcPr>
          <w:p w14:paraId="47D1CC63"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 (29%)</w:t>
            </w:r>
          </w:p>
        </w:tc>
        <w:tc>
          <w:tcPr>
            <w:tcW w:w="0" w:type="auto"/>
            <w:hideMark/>
          </w:tcPr>
          <w:p w14:paraId="569AD1DF"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0.88</w:t>
            </w:r>
          </w:p>
        </w:tc>
      </w:tr>
      <w:tr w:rsidR="00045E1B" w:rsidRPr="00045E1B" w14:paraId="621F1BDF" w14:textId="77777777" w:rsidTr="00045E1B">
        <w:tc>
          <w:tcPr>
            <w:tcW w:w="0" w:type="auto"/>
            <w:hideMark/>
          </w:tcPr>
          <w:p w14:paraId="16CF28C3"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Specialty consultant attendance, n (%)</w:t>
            </w:r>
          </w:p>
        </w:tc>
        <w:tc>
          <w:tcPr>
            <w:tcW w:w="0" w:type="auto"/>
            <w:hideMark/>
          </w:tcPr>
          <w:p w14:paraId="245B870D"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6 (15%)</w:t>
            </w:r>
          </w:p>
        </w:tc>
        <w:tc>
          <w:tcPr>
            <w:tcW w:w="0" w:type="auto"/>
            <w:hideMark/>
          </w:tcPr>
          <w:p w14:paraId="6658B8C4"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3 (18%)</w:t>
            </w:r>
          </w:p>
        </w:tc>
        <w:tc>
          <w:tcPr>
            <w:tcW w:w="0" w:type="auto"/>
            <w:hideMark/>
          </w:tcPr>
          <w:p w14:paraId="74B51622"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0.76</w:t>
            </w:r>
          </w:p>
        </w:tc>
      </w:tr>
      <w:tr w:rsidR="00045E1B" w:rsidRPr="00045E1B" w14:paraId="7F94ACD2" w14:textId="77777777" w:rsidTr="00045E1B">
        <w:tc>
          <w:tcPr>
            <w:tcW w:w="0" w:type="auto"/>
            <w:hideMark/>
          </w:tcPr>
          <w:p w14:paraId="5E7D2E13"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Psychiatric co-morbidity, n (%)</w:t>
            </w:r>
          </w:p>
        </w:tc>
        <w:tc>
          <w:tcPr>
            <w:tcW w:w="0" w:type="auto"/>
            <w:hideMark/>
          </w:tcPr>
          <w:p w14:paraId="035D769B"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9 (23%)</w:t>
            </w:r>
          </w:p>
        </w:tc>
        <w:tc>
          <w:tcPr>
            <w:tcW w:w="0" w:type="auto"/>
            <w:hideMark/>
          </w:tcPr>
          <w:p w14:paraId="339BDAC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4 (24%)</w:t>
            </w:r>
          </w:p>
        </w:tc>
        <w:tc>
          <w:tcPr>
            <w:tcW w:w="0" w:type="auto"/>
            <w:hideMark/>
          </w:tcPr>
          <w:p w14:paraId="7D2495D3"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0.94</w:t>
            </w:r>
          </w:p>
        </w:tc>
      </w:tr>
      <w:tr w:rsidR="00045E1B" w:rsidRPr="00045E1B" w14:paraId="6D472C16" w14:textId="77777777" w:rsidTr="00045E1B">
        <w:tc>
          <w:tcPr>
            <w:tcW w:w="0" w:type="auto"/>
            <w:hideMark/>
          </w:tcPr>
          <w:p w14:paraId="05B6E728"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Drug-seeking behaviour, n (%)</w:t>
            </w:r>
          </w:p>
        </w:tc>
        <w:tc>
          <w:tcPr>
            <w:tcW w:w="0" w:type="auto"/>
            <w:hideMark/>
          </w:tcPr>
          <w:p w14:paraId="54CEAE8A"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12 (31%)</w:t>
            </w:r>
          </w:p>
        </w:tc>
        <w:tc>
          <w:tcPr>
            <w:tcW w:w="0" w:type="auto"/>
            <w:hideMark/>
          </w:tcPr>
          <w:p w14:paraId="180AC924"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 (0%)</w:t>
            </w:r>
          </w:p>
        </w:tc>
        <w:tc>
          <w:tcPr>
            <w:tcW w:w="0" w:type="auto"/>
            <w:hideMark/>
          </w:tcPr>
          <w:p w14:paraId="70D317DB"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0.01*</w:t>
            </w:r>
          </w:p>
        </w:tc>
      </w:tr>
    </w:tbl>
    <w:p w14:paraId="5E7327AD" w14:textId="77777777" w:rsidR="00045E1B" w:rsidRPr="00045E1B" w:rsidRDefault="00045E1B" w:rsidP="00045E1B">
      <w:pPr>
        <w:spacing w:before="100" w:beforeAutospacing="1" w:after="100" w:afterAutospacing="1" w:line="240" w:lineRule="auto"/>
        <w:rPr>
          <w:rFonts w:eastAsia="Times New Roman"/>
          <w:sz w:val="24"/>
          <w:szCs w:val="24"/>
        </w:rPr>
      </w:pPr>
      <w:r w:rsidRPr="00045E1B">
        <w:rPr>
          <w:rFonts w:eastAsia="Times New Roman"/>
          <w:sz w:val="24"/>
          <w:szCs w:val="24"/>
        </w:rPr>
        <w:t>*Significant at p &lt; 0.05</w:t>
      </w:r>
    </w:p>
    <w:p w14:paraId="04F25E42" w14:textId="23527BA4" w:rsidR="00045E1B" w:rsidRDefault="00045E1B" w:rsidP="00DC50F8">
      <w:pPr>
        <w:spacing w:before="100" w:beforeAutospacing="1" w:after="100" w:afterAutospacing="1" w:line="240" w:lineRule="auto"/>
      </w:pPr>
      <w:r w:rsidRPr="00045E1B">
        <w:rPr>
          <w:b/>
        </w:rPr>
        <w:t>Table 1:</w:t>
      </w:r>
      <w:r>
        <w:t xml:space="preserve"> Demographic and Clinical Characteristics of Patients Prescribed C-A and T-A.</w:t>
      </w:r>
    </w:p>
    <w:tbl>
      <w:tblPr>
        <w:tblStyle w:val="TableGrid"/>
        <w:tblW w:w="0" w:type="auto"/>
        <w:tblLook w:val="04A0" w:firstRow="1" w:lastRow="0" w:firstColumn="1" w:lastColumn="0" w:noHBand="0" w:noVBand="1"/>
      </w:tblPr>
      <w:tblGrid>
        <w:gridCol w:w="3312"/>
        <w:gridCol w:w="2182"/>
        <w:gridCol w:w="2581"/>
        <w:gridCol w:w="987"/>
      </w:tblGrid>
      <w:tr w:rsidR="00045E1B" w:rsidRPr="00045E1B" w14:paraId="7D12F96F" w14:textId="77777777" w:rsidTr="00045E1B">
        <w:tc>
          <w:tcPr>
            <w:tcW w:w="0" w:type="auto"/>
            <w:hideMark/>
          </w:tcPr>
          <w:p w14:paraId="4DD77B76"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Variable</w:t>
            </w:r>
          </w:p>
        </w:tc>
        <w:tc>
          <w:tcPr>
            <w:tcW w:w="0" w:type="auto"/>
            <w:hideMark/>
          </w:tcPr>
          <w:p w14:paraId="5EA8433E"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Drug-Seeking (n=12)</w:t>
            </w:r>
          </w:p>
        </w:tc>
        <w:tc>
          <w:tcPr>
            <w:tcW w:w="0" w:type="auto"/>
            <w:hideMark/>
          </w:tcPr>
          <w:p w14:paraId="78289882"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Non-Drug-Seeking (n=27)</w:t>
            </w:r>
          </w:p>
        </w:tc>
        <w:tc>
          <w:tcPr>
            <w:tcW w:w="0" w:type="auto"/>
            <w:hideMark/>
          </w:tcPr>
          <w:p w14:paraId="486F9E26"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p-value</w:t>
            </w:r>
          </w:p>
        </w:tc>
      </w:tr>
      <w:tr w:rsidR="00045E1B" w:rsidRPr="00045E1B" w14:paraId="1E0C0508" w14:textId="77777777" w:rsidTr="00045E1B">
        <w:tc>
          <w:tcPr>
            <w:tcW w:w="0" w:type="auto"/>
            <w:hideMark/>
          </w:tcPr>
          <w:p w14:paraId="5BF80B29"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Age, mean (yrs)</w:t>
            </w:r>
          </w:p>
        </w:tc>
        <w:tc>
          <w:tcPr>
            <w:tcW w:w="0" w:type="auto"/>
            <w:hideMark/>
          </w:tcPr>
          <w:p w14:paraId="55D11D0D"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51.9</w:t>
            </w:r>
          </w:p>
        </w:tc>
        <w:tc>
          <w:tcPr>
            <w:tcW w:w="0" w:type="auto"/>
            <w:hideMark/>
          </w:tcPr>
          <w:p w14:paraId="525470E9"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56.5</w:t>
            </w:r>
          </w:p>
        </w:tc>
        <w:tc>
          <w:tcPr>
            <w:tcW w:w="0" w:type="auto"/>
            <w:hideMark/>
          </w:tcPr>
          <w:p w14:paraId="0C7C77C9"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0.19</w:t>
            </w:r>
          </w:p>
        </w:tc>
      </w:tr>
      <w:tr w:rsidR="00045E1B" w:rsidRPr="00045E1B" w14:paraId="7E9C2F26" w14:textId="77777777" w:rsidTr="00045E1B">
        <w:tc>
          <w:tcPr>
            <w:tcW w:w="0" w:type="auto"/>
            <w:hideMark/>
          </w:tcPr>
          <w:p w14:paraId="4E29C16C"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Male, n (%)</w:t>
            </w:r>
          </w:p>
        </w:tc>
        <w:tc>
          <w:tcPr>
            <w:tcW w:w="0" w:type="auto"/>
            <w:hideMark/>
          </w:tcPr>
          <w:p w14:paraId="32EE2AF2"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8 (67%)</w:t>
            </w:r>
          </w:p>
        </w:tc>
        <w:tc>
          <w:tcPr>
            <w:tcW w:w="0" w:type="auto"/>
            <w:hideMark/>
          </w:tcPr>
          <w:p w14:paraId="75F2502A"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15 (56%)</w:t>
            </w:r>
          </w:p>
        </w:tc>
        <w:tc>
          <w:tcPr>
            <w:tcW w:w="0" w:type="auto"/>
            <w:hideMark/>
          </w:tcPr>
          <w:p w14:paraId="6BFA5BAF"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0.51</w:t>
            </w:r>
          </w:p>
        </w:tc>
      </w:tr>
      <w:tr w:rsidR="00045E1B" w:rsidRPr="00045E1B" w14:paraId="290F3ECE" w14:textId="77777777" w:rsidTr="00045E1B">
        <w:tc>
          <w:tcPr>
            <w:tcW w:w="0" w:type="auto"/>
            <w:hideMark/>
          </w:tcPr>
          <w:p w14:paraId="48C9B84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Female, n (%)</w:t>
            </w:r>
          </w:p>
        </w:tc>
        <w:tc>
          <w:tcPr>
            <w:tcW w:w="0" w:type="auto"/>
            <w:hideMark/>
          </w:tcPr>
          <w:p w14:paraId="7DAF057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4 (33%)</w:t>
            </w:r>
          </w:p>
        </w:tc>
        <w:tc>
          <w:tcPr>
            <w:tcW w:w="0" w:type="auto"/>
            <w:hideMark/>
          </w:tcPr>
          <w:p w14:paraId="3E7143E7"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12 (44%)</w:t>
            </w:r>
          </w:p>
        </w:tc>
        <w:tc>
          <w:tcPr>
            <w:tcW w:w="0" w:type="auto"/>
            <w:hideMark/>
          </w:tcPr>
          <w:p w14:paraId="1A46CC1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0.51</w:t>
            </w:r>
          </w:p>
        </w:tc>
      </w:tr>
      <w:tr w:rsidR="00045E1B" w:rsidRPr="00045E1B" w14:paraId="7899D3A1" w14:textId="77777777" w:rsidTr="00045E1B">
        <w:tc>
          <w:tcPr>
            <w:tcW w:w="0" w:type="auto"/>
            <w:hideMark/>
          </w:tcPr>
          <w:p w14:paraId="48E93921"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Prior opioid use, n (%)</w:t>
            </w:r>
          </w:p>
        </w:tc>
        <w:tc>
          <w:tcPr>
            <w:tcW w:w="0" w:type="auto"/>
            <w:hideMark/>
          </w:tcPr>
          <w:p w14:paraId="36418E17"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8 (67%)</w:t>
            </w:r>
          </w:p>
        </w:tc>
        <w:tc>
          <w:tcPr>
            <w:tcW w:w="0" w:type="auto"/>
            <w:hideMark/>
          </w:tcPr>
          <w:p w14:paraId="0BF4DFCD"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7 (26%)</w:t>
            </w:r>
          </w:p>
        </w:tc>
        <w:tc>
          <w:tcPr>
            <w:tcW w:w="0" w:type="auto"/>
            <w:hideMark/>
          </w:tcPr>
          <w:p w14:paraId="4C3A6DF9"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0.02*</w:t>
            </w:r>
          </w:p>
        </w:tc>
      </w:tr>
      <w:tr w:rsidR="00045E1B" w:rsidRPr="00045E1B" w14:paraId="1FDE8BF8" w14:textId="77777777" w:rsidTr="00045E1B">
        <w:tc>
          <w:tcPr>
            <w:tcW w:w="0" w:type="auto"/>
            <w:hideMark/>
          </w:tcPr>
          <w:p w14:paraId="4058B017"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Disability status/claim, n (%)</w:t>
            </w:r>
          </w:p>
        </w:tc>
        <w:tc>
          <w:tcPr>
            <w:tcW w:w="0" w:type="auto"/>
            <w:hideMark/>
          </w:tcPr>
          <w:p w14:paraId="25682BB6"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3 (25%)</w:t>
            </w:r>
          </w:p>
        </w:tc>
        <w:tc>
          <w:tcPr>
            <w:tcW w:w="0" w:type="auto"/>
            <w:hideMark/>
          </w:tcPr>
          <w:p w14:paraId="2861B84A"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 (19%)</w:t>
            </w:r>
          </w:p>
        </w:tc>
        <w:tc>
          <w:tcPr>
            <w:tcW w:w="0" w:type="auto"/>
            <w:hideMark/>
          </w:tcPr>
          <w:p w14:paraId="47E7BA3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0.65</w:t>
            </w:r>
          </w:p>
        </w:tc>
      </w:tr>
      <w:tr w:rsidR="00045E1B" w:rsidRPr="00045E1B" w14:paraId="72F23437" w14:textId="77777777" w:rsidTr="00045E1B">
        <w:tc>
          <w:tcPr>
            <w:tcW w:w="0" w:type="auto"/>
            <w:hideMark/>
          </w:tcPr>
          <w:p w14:paraId="37AC7C57"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Chronic pain syndrome, n (%)</w:t>
            </w:r>
          </w:p>
        </w:tc>
        <w:tc>
          <w:tcPr>
            <w:tcW w:w="0" w:type="auto"/>
            <w:hideMark/>
          </w:tcPr>
          <w:p w14:paraId="6F2AE7E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4 (33%)</w:t>
            </w:r>
          </w:p>
        </w:tc>
        <w:tc>
          <w:tcPr>
            <w:tcW w:w="0" w:type="auto"/>
            <w:hideMark/>
          </w:tcPr>
          <w:p w14:paraId="5C0E672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8 (30%)</w:t>
            </w:r>
          </w:p>
        </w:tc>
        <w:tc>
          <w:tcPr>
            <w:tcW w:w="0" w:type="auto"/>
            <w:hideMark/>
          </w:tcPr>
          <w:p w14:paraId="2F97F08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0.85</w:t>
            </w:r>
          </w:p>
        </w:tc>
      </w:tr>
      <w:tr w:rsidR="00045E1B" w:rsidRPr="00045E1B" w14:paraId="006FF1E6" w14:textId="77777777" w:rsidTr="00045E1B">
        <w:tc>
          <w:tcPr>
            <w:tcW w:w="0" w:type="auto"/>
            <w:hideMark/>
          </w:tcPr>
          <w:p w14:paraId="50CA1A64"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Psychiatric co-morbidity, n (%)</w:t>
            </w:r>
          </w:p>
        </w:tc>
        <w:tc>
          <w:tcPr>
            <w:tcW w:w="0" w:type="auto"/>
            <w:hideMark/>
          </w:tcPr>
          <w:p w14:paraId="7463444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3 (25%)</w:t>
            </w:r>
          </w:p>
        </w:tc>
        <w:tc>
          <w:tcPr>
            <w:tcW w:w="0" w:type="auto"/>
            <w:hideMark/>
          </w:tcPr>
          <w:p w14:paraId="1F3EF20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6 (22%)</w:t>
            </w:r>
          </w:p>
        </w:tc>
        <w:tc>
          <w:tcPr>
            <w:tcW w:w="0" w:type="auto"/>
            <w:hideMark/>
          </w:tcPr>
          <w:p w14:paraId="4CD77352"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0.82</w:t>
            </w:r>
          </w:p>
        </w:tc>
      </w:tr>
      <w:tr w:rsidR="00045E1B" w:rsidRPr="00045E1B" w14:paraId="26890B54" w14:textId="77777777" w:rsidTr="00045E1B">
        <w:tc>
          <w:tcPr>
            <w:tcW w:w="0" w:type="auto"/>
            <w:hideMark/>
          </w:tcPr>
          <w:p w14:paraId="619FC79D"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Repeat prescription received, n (%)</w:t>
            </w:r>
          </w:p>
        </w:tc>
        <w:tc>
          <w:tcPr>
            <w:tcW w:w="0" w:type="auto"/>
            <w:hideMark/>
          </w:tcPr>
          <w:p w14:paraId="49B9C1AE"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10 (83%)</w:t>
            </w:r>
          </w:p>
        </w:tc>
        <w:tc>
          <w:tcPr>
            <w:tcW w:w="0" w:type="auto"/>
            <w:hideMark/>
          </w:tcPr>
          <w:p w14:paraId="764807E0"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12 (44%)</w:t>
            </w:r>
          </w:p>
        </w:tc>
        <w:tc>
          <w:tcPr>
            <w:tcW w:w="0" w:type="auto"/>
            <w:hideMark/>
          </w:tcPr>
          <w:p w14:paraId="44630A2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0.02*</w:t>
            </w:r>
          </w:p>
        </w:tc>
      </w:tr>
    </w:tbl>
    <w:p w14:paraId="72845FD7" w14:textId="77777777" w:rsidR="00045E1B" w:rsidRPr="00045E1B" w:rsidRDefault="00045E1B" w:rsidP="00045E1B">
      <w:pPr>
        <w:spacing w:before="100" w:beforeAutospacing="1" w:after="100" w:afterAutospacing="1" w:line="240" w:lineRule="auto"/>
        <w:rPr>
          <w:rFonts w:eastAsia="Times New Roman"/>
          <w:sz w:val="24"/>
          <w:szCs w:val="24"/>
        </w:rPr>
      </w:pPr>
      <w:r w:rsidRPr="00045E1B">
        <w:rPr>
          <w:rFonts w:eastAsia="Times New Roman"/>
          <w:sz w:val="24"/>
          <w:szCs w:val="24"/>
        </w:rPr>
        <w:t>*Significant at p &lt; 0.05</w:t>
      </w:r>
    </w:p>
    <w:p w14:paraId="2E5E172C" w14:textId="1E05E9FE" w:rsidR="00045E1B" w:rsidRPr="00DC50F8" w:rsidRDefault="00045E1B" w:rsidP="00DC50F8">
      <w:pPr>
        <w:spacing w:before="100" w:beforeAutospacing="1" w:after="100" w:afterAutospacing="1" w:line="240" w:lineRule="auto"/>
        <w:rPr>
          <w:rFonts w:asciiTheme="majorHAnsi" w:eastAsia="Times New Roman" w:hAnsiTheme="majorHAnsi" w:cstheme="majorHAnsi"/>
          <w:sz w:val="24"/>
          <w:szCs w:val="24"/>
        </w:rPr>
      </w:pPr>
      <w:r w:rsidRPr="00045E1B">
        <w:rPr>
          <w:b/>
        </w:rPr>
        <w:t>Table 2:</w:t>
      </w:r>
      <w:r>
        <w:t xml:space="preserve"> Comparison of Drug-Seeking and Non-Drug-Seeking Patients in C-A Group.</w:t>
      </w:r>
    </w:p>
    <w:p w14:paraId="7FDCCC2D" w14:textId="77777777" w:rsidR="00DC50F8" w:rsidRPr="00DC50F8" w:rsidRDefault="00DC50F8" w:rsidP="00DC50F8">
      <w:p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t xml:space="preserve">Before initiating the audit, an operational definition of drug-seeking behaviour was established. A combined subjective and objective framework was applied. A patient was classified as exhibiting drug-seeking tendencies if two or more </w:t>
      </w:r>
      <w:proofErr w:type="spellStart"/>
      <w:r w:rsidRPr="00DC50F8">
        <w:rPr>
          <w:rFonts w:asciiTheme="majorHAnsi" w:eastAsia="Times New Roman" w:hAnsiTheme="majorHAnsi" w:cstheme="majorHAnsi"/>
          <w:sz w:val="24"/>
          <w:szCs w:val="24"/>
        </w:rPr>
        <w:t>behavioural</w:t>
      </w:r>
      <w:proofErr w:type="spellEnd"/>
      <w:r w:rsidRPr="00DC50F8">
        <w:rPr>
          <w:rFonts w:asciiTheme="majorHAnsi" w:eastAsia="Times New Roman" w:hAnsiTheme="majorHAnsi" w:cstheme="majorHAnsi"/>
          <w:sz w:val="24"/>
          <w:szCs w:val="24"/>
        </w:rPr>
        <w:t xml:space="preserve"> indicators suggested an intentional effort to obtain either codeine–acetaminophen (C–A) or tramadol–acetaminophen (T–A). These indicators included:</w:t>
      </w:r>
    </w:p>
    <w:p w14:paraId="5491E1AB" w14:textId="77777777" w:rsidR="00DC50F8" w:rsidRPr="00DC50F8" w:rsidRDefault="00DC50F8" w:rsidP="00426B27">
      <w:pPr>
        <w:numPr>
          <w:ilvl w:val="0"/>
          <w:numId w:val="5"/>
        </w:num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t>requesting refills significantly earlier than expected or depleting a prescription sooner than reasonably anticipated;</w:t>
      </w:r>
    </w:p>
    <w:p w14:paraId="7B8B389B" w14:textId="77777777" w:rsidR="00DC50F8" w:rsidRPr="00DC50F8" w:rsidRDefault="00DC50F8" w:rsidP="00426B27">
      <w:pPr>
        <w:numPr>
          <w:ilvl w:val="0"/>
          <w:numId w:val="5"/>
        </w:num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t>reporting lost or stolen medications on multiple occasions;</w:t>
      </w:r>
    </w:p>
    <w:p w14:paraId="27078A32" w14:textId="77777777" w:rsidR="00DC50F8" w:rsidRPr="00DC50F8" w:rsidRDefault="00DC50F8" w:rsidP="00426B27">
      <w:pPr>
        <w:numPr>
          <w:ilvl w:val="0"/>
          <w:numId w:val="5"/>
        </w:num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t>using intimidation or aggressive behaviour toward staff or the prescriber;</w:t>
      </w:r>
    </w:p>
    <w:p w14:paraId="674D6B9D" w14:textId="77777777" w:rsidR="00DC50F8" w:rsidRPr="00DC50F8" w:rsidRDefault="00DC50F8" w:rsidP="00426B27">
      <w:pPr>
        <w:numPr>
          <w:ilvl w:val="0"/>
          <w:numId w:val="5"/>
        </w:num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t>repeatedly presenting with pain complaints lacking a clear organic basis;</w:t>
      </w:r>
    </w:p>
    <w:p w14:paraId="202662DE" w14:textId="77777777" w:rsidR="00DC50F8" w:rsidRPr="00DC50F8" w:rsidRDefault="00DC50F8" w:rsidP="00426B27">
      <w:pPr>
        <w:numPr>
          <w:ilvl w:val="0"/>
          <w:numId w:val="5"/>
        </w:num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lastRenderedPageBreak/>
        <w:t>continuing to request medication after being informed that a prescription would not be provided;</w:t>
      </w:r>
    </w:p>
    <w:p w14:paraId="7BABA9A6" w14:textId="77777777" w:rsidR="00DC50F8" w:rsidRPr="00DC50F8" w:rsidRDefault="00DC50F8" w:rsidP="00426B27">
      <w:pPr>
        <w:numPr>
          <w:ilvl w:val="0"/>
          <w:numId w:val="5"/>
        </w:num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t>demonstrating substantial inconsistencies in their pain narrative or medical history; and</w:t>
      </w:r>
    </w:p>
    <w:p w14:paraId="03983EB1" w14:textId="77777777" w:rsidR="00DC50F8" w:rsidRPr="00DC50F8" w:rsidRDefault="00DC50F8" w:rsidP="00426B27">
      <w:pPr>
        <w:numPr>
          <w:ilvl w:val="0"/>
          <w:numId w:val="5"/>
        </w:numPr>
        <w:spacing w:before="100" w:beforeAutospacing="1" w:after="100" w:afterAutospacing="1" w:line="240" w:lineRule="auto"/>
        <w:rPr>
          <w:rFonts w:asciiTheme="majorHAnsi" w:eastAsia="Times New Roman" w:hAnsiTheme="majorHAnsi" w:cstheme="majorHAnsi"/>
          <w:sz w:val="24"/>
          <w:szCs w:val="24"/>
        </w:rPr>
      </w:pPr>
      <w:proofErr w:type="gramStart"/>
      <w:r w:rsidRPr="00DC50F8">
        <w:rPr>
          <w:rFonts w:asciiTheme="majorHAnsi" w:eastAsia="Times New Roman" w:hAnsiTheme="majorHAnsi" w:cstheme="majorHAnsi"/>
          <w:sz w:val="24"/>
          <w:szCs w:val="24"/>
        </w:rPr>
        <w:t>any</w:t>
      </w:r>
      <w:proofErr w:type="gramEnd"/>
      <w:r w:rsidRPr="00DC50F8">
        <w:rPr>
          <w:rFonts w:asciiTheme="majorHAnsi" w:eastAsia="Times New Roman" w:hAnsiTheme="majorHAnsi" w:cstheme="majorHAnsi"/>
          <w:sz w:val="24"/>
          <w:szCs w:val="24"/>
        </w:rPr>
        <w:t xml:space="preserve"> additional manipulative conduct aimed at acquiring the target medication.</w:t>
      </w:r>
    </w:p>
    <w:p w14:paraId="5C493857" w14:textId="1479A4B1" w:rsidR="0064122C" w:rsidRPr="00DC50F8" w:rsidRDefault="00DC50F8" w:rsidP="00DC50F8">
      <w:pPr>
        <w:spacing w:before="100" w:beforeAutospacing="1" w:after="100" w:afterAutospacing="1" w:line="240" w:lineRule="auto"/>
        <w:rPr>
          <w:rFonts w:asciiTheme="majorHAnsi" w:eastAsia="Times New Roman" w:hAnsiTheme="majorHAnsi" w:cstheme="majorHAnsi"/>
          <w:sz w:val="24"/>
          <w:szCs w:val="24"/>
        </w:rPr>
      </w:pPr>
      <w:r w:rsidRPr="00DC50F8">
        <w:rPr>
          <w:rFonts w:asciiTheme="majorHAnsi" w:eastAsia="Times New Roman" w:hAnsiTheme="majorHAnsi" w:cstheme="majorHAnsi"/>
          <w:sz w:val="24"/>
          <w:szCs w:val="24"/>
        </w:rPr>
        <w:t xml:space="preserve">As this investigation served primarily as a hypothesis-generating exercise, analyses were limited to univariate comparisons using standard statistical techniques. No adjustments for multiple testing were applied due to the exploratory nature of the review. Multivariate analyses were not performed, as the sample size was insufficient to support more complex modelling. </w:t>
      </w:r>
    </w:p>
    <w:p w14:paraId="60EDB67B" w14:textId="10F71E79" w:rsidR="00D33409" w:rsidRPr="005F07C0" w:rsidRDefault="00191F14" w:rsidP="00121776">
      <w:pPr>
        <w:pStyle w:val="Heading1"/>
      </w:pPr>
      <w:r w:rsidRPr="00191F14">
        <w:t xml:space="preserve">RESULTS </w:t>
      </w:r>
    </w:p>
    <w:p w14:paraId="6392E7DB" w14:textId="77777777" w:rsidR="00317944" w:rsidRPr="00317944" w:rsidRDefault="00317944" w:rsidP="00317944">
      <w:pPr>
        <w:spacing w:before="100" w:beforeAutospacing="1" w:after="100" w:afterAutospacing="1" w:line="240" w:lineRule="auto"/>
        <w:rPr>
          <w:rFonts w:asciiTheme="majorHAnsi" w:eastAsia="Times New Roman" w:hAnsiTheme="majorHAnsi" w:cstheme="majorHAnsi"/>
          <w:sz w:val="24"/>
          <w:szCs w:val="24"/>
        </w:rPr>
      </w:pPr>
      <w:r w:rsidRPr="00317944">
        <w:rPr>
          <w:rFonts w:asciiTheme="majorHAnsi" w:eastAsia="Times New Roman" w:hAnsiTheme="majorHAnsi" w:cstheme="majorHAnsi"/>
          <w:sz w:val="24"/>
          <w:szCs w:val="24"/>
        </w:rPr>
        <w:t>A total of 56 patients were included in the analysis, consisting of 33 men and 23 women. Of these, 39 individuals received or attempted to obtain codeine–acetaminophen (C–A), while 17 were prescribed or sought tramadol–acetaminophen (T–A). Within the C–A cohort, 25 patients received formulations containing caffeine, whereas 14 were provided fixed C–A combinations without caffeine. Gender distribution did not differ significantly between the two medication groups (p = 0.56).</w:t>
      </w:r>
    </w:p>
    <w:p w14:paraId="15D5B605" w14:textId="77777777" w:rsidR="00317944" w:rsidRPr="00317944" w:rsidRDefault="00317944" w:rsidP="00317944">
      <w:pPr>
        <w:spacing w:before="100" w:beforeAutospacing="1" w:after="100" w:afterAutospacing="1" w:line="240" w:lineRule="auto"/>
        <w:rPr>
          <w:rFonts w:asciiTheme="majorHAnsi" w:eastAsia="Times New Roman" w:hAnsiTheme="majorHAnsi" w:cstheme="majorHAnsi"/>
          <w:sz w:val="24"/>
          <w:szCs w:val="24"/>
        </w:rPr>
      </w:pPr>
      <w:r w:rsidRPr="00317944">
        <w:rPr>
          <w:rFonts w:asciiTheme="majorHAnsi" w:eastAsia="Times New Roman" w:hAnsiTheme="majorHAnsi" w:cstheme="majorHAnsi"/>
          <w:sz w:val="24"/>
          <w:szCs w:val="24"/>
        </w:rPr>
        <w:t xml:space="preserve">Drug-seeking </w:t>
      </w:r>
      <w:proofErr w:type="spellStart"/>
      <w:r w:rsidRPr="00317944">
        <w:rPr>
          <w:rFonts w:asciiTheme="majorHAnsi" w:eastAsia="Times New Roman" w:hAnsiTheme="majorHAnsi" w:cstheme="majorHAnsi"/>
          <w:sz w:val="24"/>
          <w:szCs w:val="24"/>
        </w:rPr>
        <w:t>behaviours</w:t>
      </w:r>
      <w:proofErr w:type="spellEnd"/>
      <w:r w:rsidRPr="00317944">
        <w:rPr>
          <w:rFonts w:asciiTheme="majorHAnsi" w:eastAsia="Times New Roman" w:hAnsiTheme="majorHAnsi" w:cstheme="majorHAnsi"/>
          <w:sz w:val="24"/>
          <w:szCs w:val="24"/>
        </w:rPr>
        <w:t xml:space="preserve"> were identified in twelve patients within the C–A cohort. Eleven demonstrated patterns directed solely toward C–A, while one individual sought both C–A and T–A. In contrast, three patients in the T–A cohort exhibited drug-seeking behaviour, though the behaviour was directed exclusively toward acquiring C–A rather than T–A. Comparative demographic and clinical characteristics for the C–A and T–A groups are summarized in Table 1.</w:t>
      </w:r>
    </w:p>
    <w:p w14:paraId="42B4A227" w14:textId="77777777" w:rsidR="00317944" w:rsidRPr="00317944" w:rsidRDefault="00317944" w:rsidP="00317944">
      <w:pPr>
        <w:spacing w:before="100" w:beforeAutospacing="1" w:after="100" w:afterAutospacing="1" w:line="240" w:lineRule="auto"/>
        <w:rPr>
          <w:rFonts w:asciiTheme="majorHAnsi" w:eastAsia="Times New Roman" w:hAnsiTheme="majorHAnsi" w:cstheme="majorHAnsi"/>
          <w:sz w:val="24"/>
          <w:szCs w:val="24"/>
        </w:rPr>
      </w:pPr>
      <w:r w:rsidRPr="00317944">
        <w:rPr>
          <w:rFonts w:asciiTheme="majorHAnsi" w:eastAsia="Times New Roman" w:hAnsiTheme="majorHAnsi" w:cstheme="majorHAnsi"/>
          <w:sz w:val="24"/>
          <w:szCs w:val="24"/>
        </w:rPr>
        <w:t>A statistically significant association was observed between drug-seeking behaviour and the use of C–A (p = 0.01). Consistent with this observation, individuals prescribed C–A were more likely to receive repeated prescriptions (p = 0.02). Variables such as type of injury, involvement of specialist consultants, and presence of psychiatric comorbidity did not differ meaningfully between medication groups.</w:t>
      </w:r>
    </w:p>
    <w:p w14:paraId="2B7A2FA8" w14:textId="601A27B0" w:rsidR="00BC67FE" w:rsidRPr="00317944" w:rsidRDefault="00317944" w:rsidP="00317944">
      <w:pPr>
        <w:spacing w:before="100" w:beforeAutospacing="1" w:after="100" w:afterAutospacing="1" w:line="240" w:lineRule="auto"/>
        <w:rPr>
          <w:rFonts w:asciiTheme="majorHAnsi" w:eastAsia="Times New Roman" w:hAnsiTheme="majorHAnsi" w:cstheme="majorHAnsi"/>
          <w:sz w:val="24"/>
          <w:szCs w:val="24"/>
        </w:rPr>
      </w:pPr>
      <w:r w:rsidRPr="00317944">
        <w:rPr>
          <w:rFonts w:asciiTheme="majorHAnsi" w:eastAsia="Times New Roman" w:hAnsiTheme="majorHAnsi" w:cstheme="majorHAnsi"/>
          <w:sz w:val="24"/>
          <w:szCs w:val="24"/>
        </w:rPr>
        <w:t xml:space="preserve">Further comparison within the C–A cohort (Table 2) revealed that patients exhibiting drug-seeking tendencies were more likely to report prior use of other opioid analgesics. Age-stratified analyses (Table 3) were conducted due to an apparent trend suggesting a younger average age among drug-seeking patients. However, once age categories were separated, no significant association between age and drug-seeking behaviour was observed in older subgroups. </w:t>
      </w:r>
    </w:p>
    <w:p w14:paraId="502F44F4" w14:textId="10128795" w:rsidR="00D33409" w:rsidRPr="00D33409" w:rsidRDefault="00E204CA" w:rsidP="00213B27">
      <w:pPr>
        <w:pStyle w:val="Heading1"/>
      </w:pPr>
      <w:r w:rsidRPr="00E204CA">
        <w:t>DISCUSSION</w:t>
      </w:r>
    </w:p>
    <w:p w14:paraId="2492BD7E" w14:textId="77777777" w:rsidR="00317944" w:rsidRDefault="00317944" w:rsidP="00317944">
      <w:pPr>
        <w:spacing w:before="100" w:beforeAutospacing="1" w:after="100" w:afterAutospacing="1" w:line="240" w:lineRule="auto"/>
        <w:rPr>
          <w:rFonts w:asciiTheme="majorHAnsi" w:eastAsia="Times New Roman" w:hAnsiTheme="majorHAnsi" w:cstheme="majorHAnsi"/>
          <w:sz w:val="24"/>
          <w:szCs w:val="24"/>
        </w:rPr>
      </w:pPr>
      <w:r w:rsidRPr="00317944">
        <w:rPr>
          <w:rFonts w:asciiTheme="majorHAnsi" w:eastAsia="Times New Roman" w:hAnsiTheme="majorHAnsi" w:cstheme="majorHAnsi"/>
          <w:sz w:val="24"/>
          <w:szCs w:val="24"/>
        </w:rPr>
        <w:t xml:space="preserve">Tramadol, either alone or in combination with acetaminophen, has demonstrated efficacy in the management of pain [3–5]. While it has been widely used internationally for decades, its </w:t>
      </w:r>
      <w:r w:rsidRPr="00317944">
        <w:rPr>
          <w:rFonts w:asciiTheme="majorHAnsi" w:eastAsia="Times New Roman" w:hAnsiTheme="majorHAnsi" w:cstheme="majorHAnsi"/>
          <w:sz w:val="24"/>
          <w:szCs w:val="24"/>
        </w:rPr>
        <w:lastRenderedPageBreak/>
        <w:t>use in Canada is comparatively recent, with various formulations now becoming more common. Direct comparative studies between codeine–acetaminophen (C–A) and tramadol–acetaminophen (T–A) are limited [6].</w:t>
      </w:r>
    </w:p>
    <w:tbl>
      <w:tblPr>
        <w:tblStyle w:val="TableGrid"/>
        <w:tblW w:w="0" w:type="auto"/>
        <w:tblLook w:val="04A0" w:firstRow="1" w:lastRow="0" w:firstColumn="1" w:lastColumn="0" w:noHBand="0" w:noVBand="1"/>
      </w:tblPr>
      <w:tblGrid>
        <w:gridCol w:w="1964"/>
        <w:gridCol w:w="2447"/>
        <w:gridCol w:w="2972"/>
        <w:gridCol w:w="1041"/>
      </w:tblGrid>
      <w:tr w:rsidR="00045E1B" w:rsidRPr="00045E1B" w14:paraId="54B6831A" w14:textId="77777777" w:rsidTr="00045E1B">
        <w:tc>
          <w:tcPr>
            <w:tcW w:w="0" w:type="auto"/>
            <w:hideMark/>
          </w:tcPr>
          <w:p w14:paraId="190A1C30"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Age Group (yrs)</w:t>
            </w:r>
          </w:p>
        </w:tc>
        <w:tc>
          <w:tcPr>
            <w:tcW w:w="0" w:type="auto"/>
            <w:hideMark/>
          </w:tcPr>
          <w:p w14:paraId="33E82F8F"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Drug-Seeking, n (%)</w:t>
            </w:r>
          </w:p>
        </w:tc>
        <w:tc>
          <w:tcPr>
            <w:tcW w:w="0" w:type="auto"/>
            <w:hideMark/>
          </w:tcPr>
          <w:p w14:paraId="6D755DC8"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Non-Drug-Seeking, n (%)</w:t>
            </w:r>
          </w:p>
        </w:tc>
        <w:tc>
          <w:tcPr>
            <w:tcW w:w="0" w:type="auto"/>
            <w:hideMark/>
          </w:tcPr>
          <w:p w14:paraId="4A9BC3E2" w14:textId="77777777" w:rsidR="00045E1B" w:rsidRPr="00045E1B" w:rsidRDefault="00045E1B" w:rsidP="00045E1B">
            <w:pPr>
              <w:spacing w:after="0" w:line="240" w:lineRule="auto"/>
              <w:jc w:val="center"/>
              <w:rPr>
                <w:rFonts w:eastAsia="Times New Roman"/>
                <w:b/>
                <w:bCs/>
                <w:sz w:val="24"/>
                <w:szCs w:val="24"/>
              </w:rPr>
            </w:pPr>
            <w:r w:rsidRPr="00045E1B">
              <w:rPr>
                <w:rFonts w:eastAsia="Times New Roman"/>
                <w:b/>
                <w:bCs/>
                <w:sz w:val="24"/>
                <w:szCs w:val="24"/>
              </w:rPr>
              <w:t>p-value</w:t>
            </w:r>
          </w:p>
        </w:tc>
      </w:tr>
      <w:tr w:rsidR="00045E1B" w:rsidRPr="00045E1B" w14:paraId="735144A9" w14:textId="77777777" w:rsidTr="00045E1B">
        <w:tc>
          <w:tcPr>
            <w:tcW w:w="0" w:type="auto"/>
            <w:hideMark/>
          </w:tcPr>
          <w:p w14:paraId="78D059A7"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18–40</w:t>
            </w:r>
          </w:p>
        </w:tc>
        <w:tc>
          <w:tcPr>
            <w:tcW w:w="0" w:type="auto"/>
            <w:hideMark/>
          </w:tcPr>
          <w:p w14:paraId="6C0C5A5F"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3 (25%)</w:t>
            </w:r>
          </w:p>
        </w:tc>
        <w:tc>
          <w:tcPr>
            <w:tcW w:w="0" w:type="auto"/>
            <w:hideMark/>
          </w:tcPr>
          <w:p w14:paraId="30F3CE59"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5 (19%)</w:t>
            </w:r>
          </w:p>
        </w:tc>
        <w:tc>
          <w:tcPr>
            <w:tcW w:w="0" w:type="auto"/>
            <w:hideMark/>
          </w:tcPr>
          <w:p w14:paraId="143FEC19"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0.67</w:t>
            </w:r>
          </w:p>
        </w:tc>
      </w:tr>
      <w:tr w:rsidR="00045E1B" w:rsidRPr="00045E1B" w14:paraId="230A7CFF" w14:textId="77777777" w:rsidTr="00045E1B">
        <w:tc>
          <w:tcPr>
            <w:tcW w:w="0" w:type="auto"/>
            <w:hideMark/>
          </w:tcPr>
          <w:p w14:paraId="0FC3EF79"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41–60</w:t>
            </w:r>
          </w:p>
        </w:tc>
        <w:tc>
          <w:tcPr>
            <w:tcW w:w="0" w:type="auto"/>
            <w:hideMark/>
          </w:tcPr>
          <w:p w14:paraId="6AC6B3F8"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6 (50%)</w:t>
            </w:r>
          </w:p>
        </w:tc>
        <w:tc>
          <w:tcPr>
            <w:tcW w:w="0" w:type="auto"/>
            <w:hideMark/>
          </w:tcPr>
          <w:p w14:paraId="63F32814"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14 (52%)</w:t>
            </w:r>
          </w:p>
        </w:tc>
        <w:tc>
          <w:tcPr>
            <w:tcW w:w="0" w:type="auto"/>
            <w:hideMark/>
          </w:tcPr>
          <w:p w14:paraId="02557231"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0.89</w:t>
            </w:r>
          </w:p>
        </w:tc>
      </w:tr>
      <w:tr w:rsidR="00045E1B" w:rsidRPr="00045E1B" w14:paraId="4F15C559" w14:textId="77777777" w:rsidTr="00045E1B">
        <w:tc>
          <w:tcPr>
            <w:tcW w:w="0" w:type="auto"/>
            <w:hideMark/>
          </w:tcPr>
          <w:p w14:paraId="646A0925"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&gt;60</w:t>
            </w:r>
          </w:p>
        </w:tc>
        <w:tc>
          <w:tcPr>
            <w:tcW w:w="0" w:type="auto"/>
            <w:hideMark/>
          </w:tcPr>
          <w:p w14:paraId="52EDBE5C"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3 (25%)</w:t>
            </w:r>
          </w:p>
        </w:tc>
        <w:tc>
          <w:tcPr>
            <w:tcW w:w="0" w:type="auto"/>
            <w:hideMark/>
          </w:tcPr>
          <w:p w14:paraId="05ACBB2C"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8 (29%)</w:t>
            </w:r>
          </w:p>
        </w:tc>
        <w:tc>
          <w:tcPr>
            <w:tcW w:w="0" w:type="auto"/>
            <w:hideMark/>
          </w:tcPr>
          <w:p w14:paraId="4E95421A" w14:textId="77777777" w:rsidR="00045E1B" w:rsidRPr="00045E1B" w:rsidRDefault="00045E1B" w:rsidP="00045E1B">
            <w:pPr>
              <w:spacing w:after="0" w:line="240" w:lineRule="auto"/>
              <w:rPr>
                <w:rFonts w:eastAsia="Times New Roman"/>
                <w:sz w:val="24"/>
                <w:szCs w:val="24"/>
              </w:rPr>
            </w:pPr>
            <w:r w:rsidRPr="00045E1B">
              <w:rPr>
                <w:rFonts w:eastAsia="Times New Roman"/>
                <w:sz w:val="24"/>
                <w:szCs w:val="24"/>
              </w:rPr>
              <w:t>0.82</w:t>
            </w:r>
          </w:p>
        </w:tc>
      </w:tr>
    </w:tbl>
    <w:p w14:paraId="63EE8898" w14:textId="4F2FF56D" w:rsidR="00045E1B" w:rsidRPr="00317944" w:rsidRDefault="00045E1B" w:rsidP="00317944">
      <w:pPr>
        <w:spacing w:before="100" w:beforeAutospacing="1" w:after="100" w:afterAutospacing="1" w:line="240" w:lineRule="auto"/>
        <w:rPr>
          <w:rFonts w:asciiTheme="majorHAnsi" w:eastAsia="Times New Roman" w:hAnsiTheme="majorHAnsi" w:cstheme="majorHAnsi"/>
          <w:sz w:val="24"/>
          <w:szCs w:val="24"/>
        </w:rPr>
      </w:pPr>
      <w:r w:rsidRPr="00045E1B">
        <w:rPr>
          <w:b/>
        </w:rPr>
        <w:t>Table 3:</w:t>
      </w:r>
      <w:r>
        <w:t xml:space="preserve"> Age Stratification for Drug-Seeking Behaviour in C-A Group.</w:t>
      </w:r>
    </w:p>
    <w:p w14:paraId="2C7C52A2" w14:textId="77777777" w:rsidR="00317944" w:rsidRPr="00317944" w:rsidRDefault="00317944" w:rsidP="00317944">
      <w:pPr>
        <w:spacing w:before="100" w:beforeAutospacing="1" w:after="100" w:afterAutospacing="1" w:line="240" w:lineRule="auto"/>
        <w:rPr>
          <w:rFonts w:asciiTheme="majorHAnsi" w:eastAsia="Times New Roman" w:hAnsiTheme="majorHAnsi" w:cstheme="majorHAnsi"/>
          <w:sz w:val="24"/>
          <w:szCs w:val="24"/>
        </w:rPr>
      </w:pPr>
      <w:r w:rsidRPr="00317944">
        <w:rPr>
          <w:rFonts w:asciiTheme="majorHAnsi" w:eastAsia="Times New Roman" w:hAnsiTheme="majorHAnsi" w:cstheme="majorHAnsi"/>
          <w:sz w:val="24"/>
          <w:szCs w:val="24"/>
        </w:rPr>
        <w:t>Historically, tramadol has been considered to have a low potential for addiction relative to other opioids [7–12]. This perception has influenced its regulatory status in North America, where tramadol-containing formulations are often not classified as controlled substances, with cost considerations being the primary barrier to widespread use. However, recent reports indicate that misuse and dependence on tramadol can occur, particularly at high doses or when patients experience mood-altering effects [13–15]. Such patterns suggest that, while tramadol may be subject to abuse, the prevalence is likely lower than for codeine-containing preparations. Our pilot data support this view, indicating a lower frequency of drug-seeking behaviour for T–A compared with C–A.</w:t>
      </w:r>
    </w:p>
    <w:p w14:paraId="387ACBBF" w14:textId="77777777" w:rsidR="00317944" w:rsidRPr="00317944" w:rsidRDefault="00317944" w:rsidP="00317944">
      <w:pPr>
        <w:spacing w:before="100" w:beforeAutospacing="1" w:after="100" w:afterAutospacing="1" w:line="240" w:lineRule="auto"/>
        <w:rPr>
          <w:rFonts w:asciiTheme="majorHAnsi" w:eastAsia="Times New Roman" w:hAnsiTheme="majorHAnsi" w:cstheme="majorHAnsi"/>
          <w:sz w:val="24"/>
          <w:szCs w:val="24"/>
        </w:rPr>
      </w:pPr>
      <w:r w:rsidRPr="00317944">
        <w:rPr>
          <w:rFonts w:asciiTheme="majorHAnsi" w:eastAsia="Times New Roman" w:hAnsiTheme="majorHAnsi" w:cstheme="majorHAnsi"/>
          <w:sz w:val="24"/>
          <w:szCs w:val="24"/>
        </w:rPr>
        <w:t>Cost remains an important consideration in prescribing decisions. In British Columbia, Canada, direct pharmacy costs (excluding prescription fees) differ substantially between formulations: T–A approximately $82.50 per 100 units, C–A $14.04 per 100 units, and C–A-caffeine $8.62–9.93 per 100 units. These differences may influence prescriber preference, particularly when public formularies do not cover newer medications. For patients with chronic pain—often concentrated in lower-income populations—cost can be a significant barrier. A formal cost–benefit analysis could help evaluate whether the higher cost of T–A is justified by a potential reduction in drug-seeking behaviour, though such an analysis would need to account for indirect costs related to misuse or addiction.</w:t>
      </w:r>
    </w:p>
    <w:p w14:paraId="70D14C0F" w14:textId="61B3B550" w:rsidR="00906C68" w:rsidRPr="00317944" w:rsidRDefault="00317944" w:rsidP="00317944">
      <w:pPr>
        <w:spacing w:before="100" w:beforeAutospacing="1" w:after="100" w:afterAutospacing="1" w:line="240" w:lineRule="auto"/>
        <w:rPr>
          <w:rFonts w:asciiTheme="majorHAnsi" w:eastAsia="Times New Roman" w:hAnsiTheme="majorHAnsi" w:cstheme="majorHAnsi"/>
          <w:sz w:val="24"/>
          <w:szCs w:val="24"/>
        </w:rPr>
      </w:pPr>
      <w:r w:rsidRPr="00317944">
        <w:rPr>
          <w:rFonts w:asciiTheme="majorHAnsi" w:eastAsia="Times New Roman" w:hAnsiTheme="majorHAnsi" w:cstheme="majorHAnsi"/>
          <w:sz w:val="24"/>
          <w:szCs w:val="24"/>
        </w:rPr>
        <w:t xml:space="preserve">The principal finding of this exploratory study is that T–A appears less frequently targeted by patients exhibiting drug-seeking </w:t>
      </w:r>
      <w:proofErr w:type="spellStart"/>
      <w:r w:rsidRPr="00317944">
        <w:rPr>
          <w:rFonts w:asciiTheme="majorHAnsi" w:eastAsia="Times New Roman" w:hAnsiTheme="majorHAnsi" w:cstheme="majorHAnsi"/>
          <w:sz w:val="24"/>
          <w:szCs w:val="24"/>
        </w:rPr>
        <w:t>behaviours</w:t>
      </w:r>
      <w:proofErr w:type="spellEnd"/>
      <w:r w:rsidRPr="00317944">
        <w:rPr>
          <w:rFonts w:asciiTheme="majorHAnsi" w:eastAsia="Times New Roman" w:hAnsiTheme="majorHAnsi" w:cstheme="majorHAnsi"/>
          <w:sz w:val="24"/>
          <w:szCs w:val="24"/>
        </w:rPr>
        <w:t xml:space="preserve">. In contrast, patients prescribed C–A were more likely to seek repeat prescriptions over prolonged periods. Age stratification did not reveal significant differences among older patient groups, suggesting that the reduced drug-seeking tendency for T–A is consistent across age categories. These findings suggest that, while tramadol may be misused in some cases, it may represent a safer alternative to codeine-containing combinations in the context of prescription abuse. </w:t>
      </w:r>
    </w:p>
    <w:p w14:paraId="4A7A45B6" w14:textId="032BD5EC" w:rsidR="00D33409" w:rsidRPr="00D33409" w:rsidRDefault="005E55E6" w:rsidP="00213B27">
      <w:pPr>
        <w:pStyle w:val="Heading1"/>
      </w:pPr>
      <w:r w:rsidRPr="005E55E6">
        <w:t>CONCLUSION</w:t>
      </w:r>
    </w:p>
    <w:p w14:paraId="29D28624" w14:textId="1F9319FA" w:rsidR="00446290" w:rsidRPr="00C55F33" w:rsidRDefault="00C55F33" w:rsidP="00C55F33">
      <w:pPr>
        <w:spacing w:before="100" w:beforeAutospacing="1" w:after="100" w:afterAutospacing="1" w:line="240" w:lineRule="auto"/>
        <w:rPr>
          <w:rFonts w:asciiTheme="majorHAnsi" w:eastAsia="Times New Roman" w:hAnsiTheme="majorHAnsi" w:cstheme="majorHAnsi"/>
          <w:sz w:val="24"/>
          <w:szCs w:val="24"/>
        </w:rPr>
      </w:pPr>
      <w:r w:rsidRPr="00C55F33">
        <w:rPr>
          <w:rFonts w:asciiTheme="majorHAnsi" w:eastAsia="Times New Roman" w:hAnsiTheme="majorHAnsi" w:cstheme="majorHAnsi"/>
          <w:sz w:val="24"/>
          <w:szCs w:val="24"/>
        </w:rPr>
        <w:t xml:space="preserve">In this preliminary assessment, drug-seeking behaviour was significantly more common among patients prescribed codeine–acetaminophen than those receiving tramadol–acetaminophen. Although limited by sample size, the study suggests that tramadol-containing combinations may carry a lower risk of misuse in primary care settings. These findings warrant further investigation through larger, prospective studies with multivariate </w:t>
      </w:r>
      <w:r w:rsidRPr="00C55F33">
        <w:rPr>
          <w:rFonts w:asciiTheme="majorHAnsi" w:eastAsia="Times New Roman" w:hAnsiTheme="majorHAnsi" w:cstheme="majorHAnsi"/>
          <w:sz w:val="24"/>
          <w:szCs w:val="24"/>
        </w:rPr>
        <w:lastRenderedPageBreak/>
        <w:t xml:space="preserve">analyses to confirm the observed trends and to guide evidence-based prescribing strategies for pain management. </w:t>
      </w:r>
    </w:p>
    <w:p w14:paraId="1302D06F" w14:textId="7EEB7914" w:rsidR="0052221D" w:rsidRDefault="005E402B" w:rsidP="0052221D">
      <w:pPr>
        <w:pStyle w:val="Heading1"/>
      </w:pPr>
      <w:r>
        <w:t>REFERENCES</w:t>
      </w:r>
    </w:p>
    <w:p w14:paraId="066687DA" w14:textId="0975F68E"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Kim, H. S., McCarthy, D. M., &amp; Lank, P. M. (2021). Tramadol, Codeine, and Risk of Adverse Outcomes. JAMA Network, 326(6), 543–552.</w:t>
      </w:r>
    </w:p>
    <w:p w14:paraId="2830D81D" w14:textId="602F4588"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Das, M., Jain, R., Dhawan, A., &amp; Kaur, A. (2016). Assessment of abuse liability of Tramadol among experienced drug users: double-blind crossover randomized controlled trial. Journal of Opioid Management, 12(2), 85–94.</w:t>
      </w:r>
    </w:p>
    <w:p w14:paraId="426FE3DE" w14:textId="44197DB7" w:rsidR="00AF05C0" w:rsidRPr="000A624A" w:rsidRDefault="00AF05C0" w:rsidP="00426B27">
      <w:pPr>
        <w:pStyle w:val="ListParagraph"/>
        <w:numPr>
          <w:ilvl w:val="0"/>
          <w:numId w:val="6"/>
        </w:numPr>
        <w:rPr>
          <w:rFonts w:eastAsia="Times New Roman"/>
          <w:lang w:val="en-IN" w:eastAsia="en-IN"/>
        </w:rPr>
      </w:pPr>
      <w:proofErr w:type="spellStart"/>
      <w:r w:rsidRPr="000A624A">
        <w:rPr>
          <w:rFonts w:eastAsia="Times New Roman"/>
          <w:lang w:val="en-IN" w:eastAsia="en-IN"/>
        </w:rPr>
        <w:t>Babalonis</w:t>
      </w:r>
      <w:proofErr w:type="spellEnd"/>
      <w:r w:rsidRPr="000A624A">
        <w:rPr>
          <w:rFonts w:eastAsia="Times New Roman"/>
          <w:lang w:val="en-IN" w:eastAsia="en-IN"/>
        </w:rPr>
        <w:t>, S., Lofwall, M. R., Nuzzo, P., Siegel, A., &amp; Walsh, S. L. (2012). Abuse liability and reinforcing efficacy of oral tramadol in humans. Drug and Alcohol Dependence, 124(1–2), 11–17.</w:t>
      </w:r>
    </w:p>
    <w:p w14:paraId="75152A75" w14:textId="6948CCF4"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 xml:space="preserve">McLeod, G., et al. (2021). Association of Tramadol vs Codeine Prescription Dispensation </w:t>
      </w:r>
      <w:proofErr w:type="gramStart"/>
      <w:r w:rsidRPr="000A624A">
        <w:rPr>
          <w:rFonts w:eastAsia="Times New Roman"/>
          <w:lang w:val="en-IN" w:eastAsia="en-IN"/>
        </w:rPr>
        <w:t>With</w:t>
      </w:r>
      <w:proofErr w:type="gramEnd"/>
      <w:r w:rsidRPr="000A624A">
        <w:rPr>
          <w:rFonts w:eastAsia="Times New Roman"/>
          <w:lang w:val="en-IN" w:eastAsia="en-IN"/>
        </w:rPr>
        <w:t xml:space="preserve"> Mortality and Other Adverse Clinical Outcomes. JAMA Network Open, 4(3), e210345.</w:t>
      </w:r>
    </w:p>
    <w:p w14:paraId="60F294CB" w14:textId="161C6681"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World Health Organization. (2023). Tramadol: Dependence Potential and Abuse Liability. WHO Technical Report Series.</w:t>
      </w:r>
    </w:p>
    <w:p w14:paraId="093AE101" w14:textId="1DFB934F" w:rsidR="00AF05C0" w:rsidRPr="000A624A" w:rsidRDefault="00AF05C0" w:rsidP="00426B27">
      <w:pPr>
        <w:pStyle w:val="ListParagraph"/>
        <w:numPr>
          <w:ilvl w:val="0"/>
          <w:numId w:val="6"/>
        </w:numPr>
        <w:rPr>
          <w:rFonts w:eastAsia="Times New Roman"/>
          <w:lang w:val="en-IN" w:eastAsia="en-IN"/>
        </w:rPr>
      </w:pPr>
      <w:proofErr w:type="spellStart"/>
      <w:r w:rsidRPr="000A624A">
        <w:rPr>
          <w:rFonts w:eastAsia="Times New Roman"/>
          <w:lang w:val="en-IN" w:eastAsia="en-IN"/>
        </w:rPr>
        <w:t>Habibollahi</w:t>
      </w:r>
      <w:proofErr w:type="spellEnd"/>
      <w:r w:rsidRPr="000A624A">
        <w:rPr>
          <w:rFonts w:eastAsia="Times New Roman"/>
          <w:lang w:val="en-IN" w:eastAsia="en-IN"/>
        </w:rPr>
        <w:t xml:space="preserve">, P., </w:t>
      </w:r>
      <w:proofErr w:type="spellStart"/>
      <w:r w:rsidRPr="000A624A">
        <w:rPr>
          <w:rFonts w:eastAsia="Times New Roman"/>
          <w:lang w:val="en-IN" w:eastAsia="en-IN"/>
        </w:rPr>
        <w:t>Garjani</w:t>
      </w:r>
      <w:proofErr w:type="spellEnd"/>
      <w:r w:rsidRPr="000A624A">
        <w:rPr>
          <w:rFonts w:eastAsia="Times New Roman"/>
          <w:lang w:val="en-IN" w:eastAsia="en-IN"/>
        </w:rPr>
        <w:t xml:space="preserve">, A., Adib, A., &amp; </w:t>
      </w:r>
      <w:proofErr w:type="spellStart"/>
      <w:r w:rsidRPr="000A624A">
        <w:rPr>
          <w:rFonts w:eastAsia="Times New Roman"/>
          <w:lang w:val="en-IN" w:eastAsia="en-IN"/>
        </w:rPr>
        <w:t>Vahdati</w:t>
      </w:r>
      <w:proofErr w:type="spellEnd"/>
      <w:r w:rsidRPr="000A624A">
        <w:rPr>
          <w:rFonts w:eastAsia="Times New Roman"/>
          <w:lang w:val="en-IN" w:eastAsia="en-IN"/>
        </w:rPr>
        <w:t>, S. S. (2022). Tramadol as a Misusing or Addiction Agent. Eurasian Journal of Emergency Medicine, 21(1), 77–78.</w:t>
      </w:r>
    </w:p>
    <w:p w14:paraId="6ADEC4E0" w14:textId="5D9ED2C8"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Das, M., Jain, R., Dhawan, A., &amp; Kaur, A. (2016). Assessment of abuse liability of Tramadol among experienced drug users. Journal of Opioid Management, 12(2), 85–94.</w:t>
      </w:r>
    </w:p>
    <w:p w14:paraId="7B58A82C" w14:textId="2F5B6B73"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Gillen, C., Schneider, V., Mann, R. E., &amp; O’Connor, L. (2012). Abuse liability and reinforcing efficacy of oral tramadol in humans — supplementary pharmacology analysis. Psychopharmacology, 223(2), 129–136.</w:t>
      </w:r>
    </w:p>
    <w:p w14:paraId="000F900C" w14:textId="41DAD3D5"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Das, M., et al. (2022). Neurotoxicity, oxidative stress and behavioural impairments induced by repeated tramadol and codeine exposure in adolescent mice. Neuroscience Research, 178, 95–103.</w:t>
      </w:r>
    </w:p>
    <w:p w14:paraId="1162A471" w14:textId="6DF4A437"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Federal Neuropsychiatric Hospital, Maiduguri Study Group. (2017). Tramadol Abuse Among Patients Attending an Addiction Clinic in North-Eastern Nigeria: A Retrospective Study. Advances in Psychology and Neuroscience, 2(2), 1–9.</w:t>
      </w:r>
    </w:p>
    <w:p w14:paraId="32D90F4D" w14:textId="0C100635"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Substance Abuse and Mental Health Services Administration (SAMHSA). (2015). Drug Abuse Warning Network Report: Emergency Department Visits Involving Tramadol Misuse or Abuse. U.S. Department of Health &amp; Human Services.</w:t>
      </w:r>
    </w:p>
    <w:p w14:paraId="6AB62F39" w14:textId="4CD7A255"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 xml:space="preserve">Guth, D., &amp; Zhang, S. (2021). Geographic Spillover Effects of Prescription Drug Monitoring Programs (PDMPs). </w:t>
      </w:r>
      <w:proofErr w:type="spellStart"/>
      <w:r w:rsidRPr="000A624A">
        <w:rPr>
          <w:rFonts w:eastAsia="Times New Roman"/>
          <w:lang w:val="en-IN" w:eastAsia="en-IN"/>
        </w:rPr>
        <w:t>arXiv</w:t>
      </w:r>
      <w:proofErr w:type="spellEnd"/>
      <w:r w:rsidRPr="000A624A">
        <w:rPr>
          <w:rFonts w:eastAsia="Times New Roman"/>
          <w:lang w:val="en-IN" w:eastAsia="en-IN"/>
        </w:rPr>
        <w:t xml:space="preserve"> preprint arXiv:2107.04925.</w:t>
      </w:r>
    </w:p>
    <w:p w14:paraId="7A79FC26" w14:textId="17A4E675"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 xml:space="preserve">Hasan, M. M., Ibn Faiz, T., Modestino, A. S., Young, G. J., &amp; Noor‑E‑Alam, M. (2022). Optimizing Return and Secure Disposal of Prescription Opioids to Reduce Diversion to Secondary Users and Black Market. </w:t>
      </w:r>
      <w:proofErr w:type="spellStart"/>
      <w:r w:rsidRPr="000A624A">
        <w:rPr>
          <w:rFonts w:eastAsia="Times New Roman"/>
          <w:lang w:val="en-IN" w:eastAsia="en-IN"/>
        </w:rPr>
        <w:t>arXiv</w:t>
      </w:r>
      <w:proofErr w:type="spellEnd"/>
      <w:r w:rsidRPr="000A624A">
        <w:rPr>
          <w:rFonts w:eastAsia="Times New Roman"/>
          <w:lang w:val="en-IN" w:eastAsia="en-IN"/>
        </w:rPr>
        <w:t xml:space="preserve"> preprint arXiv:2205.12322.</w:t>
      </w:r>
    </w:p>
    <w:p w14:paraId="716A8340" w14:textId="111B08EF" w:rsidR="00AF05C0"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 xml:space="preserve">Sequeira, R., Gayen, A., Ganguly, N., </w:t>
      </w:r>
      <w:proofErr w:type="spellStart"/>
      <w:r w:rsidRPr="000A624A">
        <w:rPr>
          <w:rFonts w:eastAsia="Times New Roman"/>
          <w:lang w:val="en-IN" w:eastAsia="en-IN"/>
        </w:rPr>
        <w:t>Dandapat</w:t>
      </w:r>
      <w:proofErr w:type="spellEnd"/>
      <w:r w:rsidRPr="000A624A">
        <w:rPr>
          <w:rFonts w:eastAsia="Times New Roman"/>
          <w:lang w:val="en-IN" w:eastAsia="en-IN"/>
        </w:rPr>
        <w:t xml:space="preserve">, S., &amp; Chandra, J. (2021). A Large-Scale Study of the Twitter Follower Network to Characterize the Spread of Prescription Drug Abuse Tweets. </w:t>
      </w:r>
      <w:proofErr w:type="spellStart"/>
      <w:r w:rsidRPr="000A624A">
        <w:rPr>
          <w:rFonts w:eastAsia="Times New Roman"/>
          <w:lang w:val="en-IN" w:eastAsia="en-IN"/>
        </w:rPr>
        <w:t>arXiv</w:t>
      </w:r>
      <w:proofErr w:type="spellEnd"/>
      <w:r w:rsidRPr="000A624A">
        <w:rPr>
          <w:rFonts w:eastAsia="Times New Roman"/>
          <w:lang w:val="en-IN" w:eastAsia="en-IN"/>
        </w:rPr>
        <w:t xml:space="preserve"> preprint arXiv:2102.08661.</w:t>
      </w:r>
    </w:p>
    <w:p w14:paraId="02C78203" w14:textId="1E3A2457" w:rsidR="00DC3E78" w:rsidRPr="000A624A" w:rsidRDefault="00AF05C0" w:rsidP="00426B27">
      <w:pPr>
        <w:pStyle w:val="ListParagraph"/>
        <w:numPr>
          <w:ilvl w:val="0"/>
          <w:numId w:val="6"/>
        </w:numPr>
        <w:rPr>
          <w:rFonts w:eastAsia="Times New Roman"/>
          <w:lang w:val="en-IN" w:eastAsia="en-IN"/>
        </w:rPr>
      </w:pPr>
      <w:r w:rsidRPr="000A624A">
        <w:rPr>
          <w:rFonts w:eastAsia="Times New Roman"/>
          <w:lang w:val="en-IN" w:eastAsia="en-IN"/>
        </w:rPr>
        <w:t xml:space="preserve">Balsamo, D., Bajardi, P., Salomone, A., &amp; </w:t>
      </w:r>
      <w:proofErr w:type="spellStart"/>
      <w:r w:rsidRPr="000A624A">
        <w:rPr>
          <w:rFonts w:eastAsia="Times New Roman"/>
          <w:lang w:val="en-IN" w:eastAsia="en-IN"/>
        </w:rPr>
        <w:t>Schifanella</w:t>
      </w:r>
      <w:proofErr w:type="spellEnd"/>
      <w:r w:rsidRPr="000A624A">
        <w:rPr>
          <w:rFonts w:eastAsia="Times New Roman"/>
          <w:lang w:val="en-IN" w:eastAsia="en-IN"/>
        </w:rPr>
        <w:t xml:space="preserve">, R. (2021). Patterns of Routes of Administration and Drug Tampering for Nonmedical Opioid Consumption: Data Mining and Content Analysis of Reddit Discussions. </w:t>
      </w:r>
      <w:proofErr w:type="spellStart"/>
      <w:r w:rsidRPr="000A624A">
        <w:rPr>
          <w:rFonts w:eastAsia="Times New Roman"/>
          <w:lang w:val="en-IN" w:eastAsia="en-IN"/>
        </w:rPr>
        <w:t>arXiv</w:t>
      </w:r>
      <w:proofErr w:type="spellEnd"/>
      <w:r w:rsidRPr="000A624A">
        <w:rPr>
          <w:rFonts w:eastAsia="Times New Roman"/>
          <w:lang w:val="en-IN" w:eastAsia="en-IN"/>
        </w:rPr>
        <w:t xml:space="preserve"> preprint arXiv:2102.11235.</w:t>
      </w:r>
    </w:p>
    <w:p w14:paraId="2337020D" w14:textId="750B5CCE" w:rsidR="00DF6D6C" w:rsidRPr="00DF6D6C" w:rsidRDefault="00DF6D6C" w:rsidP="00DC3E78">
      <w:pPr>
        <w:spacing w:after="160" w:line="259" w:lineRule="auto"/>
        <w:ind w:left="720"/>
        <w:rPr>
          <w:lang w:val="en-IN"/>
        </w:rPr>
      </w:pPr>
    </w:p>
    <w:p w14:paraId="1AB8F881" w14:textId="2C29F9C5" w:rsidR="00DF2839" w:rsidRPr="006E54A3" w:rsidRDefault="00DF2839" w:rsidP="00DF6D6C">
      <w:pPr>
        <w:spacing w:after="160" w:line="259" w:lineRule="auto"/>
        <w:ind w:left="360"/>
      </w:pPr>
    </w:p>
    <w:sectPr w:rsidR="00DF2839" w:rsidRPr="006E54A3" w:rsidSect="00153228">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BB46F" w14:textId="77777777" w:rsidR="0005050D" w:rsidRDefault="0005050D" w:rsidP="00C0032C">
      <w:r>
        <w:separator/>
      </w:r>
    </w:p>
  </w:endnote>
  <w:endnote w:type="continuationSeparator" w:id="0">
    <w:p w14:paraId="1076E7AB" w14:textId="77777777" w:rsidR="0005050D" w:rsidRDefault="0005050D" w:rsidP="00C00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Roman Bold">
    <w:panose1 w:val="02020803070505020304"/>
    <w:charset w:val="00"/>
    <w:family w:val="roman"/>
    <w:pitch w:val="default"/>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3AC6E" w14:textId="77777777" w:rsidR="00406A7E" w:rsidRDefault="00091FE8" w:rsidP="000032F2">
    <w:pPr>
      <w:pStyle w:val="Footer"/>
      <w:framePr w:wrap="around" w:vAnchor="text" w:hAnchor="margin" w:xAlign="right" w:y="1"/>
      <w:rPr>
        <w:rStyle w:val="PageNumber"/>
      </w:rPr>
    </w:pPr>
    <w:r>
      <w:rPr>
        <w:rStyle w:val="PageNumber"/>
      </w:rPr>
      <w:fldChar w:fldCharType="begin"/>
    </w:r>
    <w:r w:rsidR="00406A7E">
      <w:rPr>
        <w:rStyle w:val="PageNumber"/>
      </w:rPr>
      <w:instrText xml:space="preserve">PAGE  </w:instrText>
    </w:r>
    <w:r>
      <w:rPr>
        <w:rStyle w:val="PageNumber"/>
      </w:rPr>
      <w:fldChar w:fldCharType="end"/>
    </w:r>
  </w:p>
  <w:p w14:paraId="59C3AC6F" w14:textId="77777777" w:rsidR="00406A7E" w:rsidRDefault="00406A7E" w:rsidP="000032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3AC70" w14:textId="77777777" w:rsidR="00406A7E" w:rsidRDefault="00406A7E" w:rsidP="000032F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EBC4A" w14:textId="77777777" w:rsidR="0005050D" w:rsidRDefault="0005050D" w:rsidP="00C0032C">
      <w:r>
        <w:separator/>
      </w:r>
    </w:p>
  </w:footnote>
  <w:footnote w:type="continuationSeparator" w:id="0">
    <w:p w14:paraId="4F2F4FD8" w14:textId="77777777" w:rsidR="0005050D" w:rsidRDefault="0005050D" w:rsidP="00C003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D66C675C"/>
    <w:lvl w:ilvl="0">
      <w:start w:val="1"/>
      <w:numFmt w:val="decimal"/>
      <w:pStyle w:val="ListNumber2"/>
      <w:lvlText w:val="%1."/>
      <w:lvlJc w:val="left"/>
      <w:pPr>
        <w:tabs>
          <w:tab w:val="num" w:pos="720"/>
        </w:tabs>
        <w:ind w:left="720" w:hanging="360"/>
      </w:pPr>
    </w:lvl>
  </w:abstractNum>
  <w:abstractNum w:abstractNumId="1" w15:restartNumberingAfterBreak="0">
    <w:nsid w:val="FFFFFF83"/>
    <w:multiLevelType w:val="singleLevel"/>
    <w:tmpl w:val="D9A6522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B37887D6"/>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1E003836"/>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1F036E8C"/>
    <w:multiLevelType w:val="hybridMultilevel"/>
    <w:tmpl w:val="8E4CA5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EC68FD"/>
    <w:multiLevelType w:val="multilevel"/>
    <w:tmpl w:val="1BE21F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7239799">
    <w:abstractNumId w:val="3"/>
  </w:num>
  <w:num w:numId="2" w16cid:durableId="246962238">
    <w:abstractNumId w:val="2"/>
  </w:num>
  <w:num w:numId="3" w16cid:durableId="1708870896">
    <w:abstractNumId w:val="1"/>
  </w:num>
  <w:num w:numId="4" w16cid:durableId="1153444953">
    <w:abstractNumId w:val="0"/>
  </w:num>
  <w:num w:numId="5" w16cid:durableId="373702152">
    <w:abstractNumId w:val="5"/>
  </w:num>
  <w:num w:numId="6" w16cid:durableId="1969973175">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QzMDYyt7Q0NDW3NDJQ0lEKTi0uzszPAykwqQUAqYQeICwAAAA="/>
  </w:docVars>
  <w:rsids>
    <w:rsidRoot w:val="00577B0A"/>
    <w:rsid w:val="0000014B"/>
    <w:rsid w:val="00000204"/>
    <w:rsid w:val="00001F78"/>
    <w:rsid w:val="00002134"/>
    <w:rsid w:val="00002621"/>
    <w:rsid w:val="00003225"/>
    <w:rsid w:val="000032F2"/>
    <w:rsid w:val="00004FAF"/>
    <w:rsid w:val="0000540F"/>
    <w:rsid w:val="00005EE2"/>
    <w:rsid w:val="0000719A"/>
    <w:rsid w:val="00007444"/>
    <w:rsid w:val="000078B9"/>
    <w:rsid w:val="00007B36"/>
    <w:rsid w:val="00007D1B"/>
    <w:rsid w:val="00010B79"/>
    <w:rsid w:val="00011DD6"/>
    <w:rsid w:val="00011E41"/>
    <w:rsid w:val="000133B5"/>
    <w:rsid w:val="00013C19"/>
    <w:rsid w:val="00013CC0"/>
    <w:rsid w:val="00014BC2"/>
    <w:rsid w:val="0001523E"/>
    <w:rsid w:val="0001596C"/>
    <w:rsid w:val="00016004"/>
    <w:rsid w:val="00017E6E"/>
    <w:rsid w:val="0002091C"/>
    <w:rsid w:val="00021FD1"/>
    <w:rsid w:val="00022C22"/>
    <w:rsid w:val="00022FB2"/>
    <w:rsid w:val="000231BC"/>
    <w:rsid w:val="000234C6"/>
    <w:rsid w:val="0002361C"/>
    <w:rsid w:val="00024106"/>
    <w:rsid w:val="00024A72"/>
    <w:rsid w:val="00025BDF"/>
    <w:rsid w:val="000271F8"/>
    <w:rsid w:val="000277A3"/>
    <w:rsid w:val="00027E46"/>
    <w:rsid w:val="00030334"/>
    <w:rsid w:val="000314B4"/>
    <w:rsid w:val="00031943"/>
    <w:rsid w:val="00035DD8"/>
    <w:rsid w:val="0003781A"/>
    <w:rsid w:val="00040B20"/>
    <w:rsid w:val="00040EC8"/>
    <w:rsid w:val="000419E3"/>
    <w:rsid w:val="000424D2"/>
    <w:rsid w:val="0004310E"/>
    <w:rsid w:val="00044AC3"/>
    <w:rsid w:val="00044D7F"/>
    <w:rsid w:val="00045A3A"/>
    <w:rsid w:val="00045E1B"/>
    <w:rsid w:val="00046987"/>
    <w:rsid w:val="000476D0"/>
    <w:rsid w:val="00047DE0"/>
    <w:rsid w:val="0005050D"/>
    <w:rsid w:val="0005068F"/>
    <w:rsid w:val="000509E2"/>
    <w:rsid w:val="0005176C"/>
    <w:rsid w:val="00053FEE"/>
    <w:rsid w:val="000544ED"/>
    <w:rsid w:val="00054DD4"/>
    <w:rsid w:val="00056B68"/>
    <w:rsid w:val="00060450"/>
    <w:rsid w:val="00061548"/>
    <w:rsid w:val="000626B6"/>
    <w:rsid w:val="000634B5"/>
    <w:rsid w:val="00065064"/>
    <w:rsid w:val="00065402"/>
    <w:rsid w:val="000657DF"/>
    <w:rsid w:val="00065A57"/>
    <w:rsid w:val="000662C4"/>
    <w:rsid w:val="00067EFD"/>
    <w:rsid w:val="000712EE"/>
    <w:rsid w:val="000719EE"/>
    <w:rsid w:val="00071DA9"/>
    <w:rsid w:val="000729C9"/>
    <w:rsid w:val="0007344F"/>
    <w:rsid w:val="000740DB"/>
    <w:rsid w:val="0007507C"/>
    <w:rsid w:val="000803C0"/>
    <w:rsid w:val="00080F94"/>
    <w:rsid w:val="00081AB6"/>
    <w:rsid w:val="00081D86"/>
    <w:rsid w:val="0008305E"/>
    <w:rsid w:val="00084346"/>
    <w:rsid w:val="00084ECA"/>
    <w:rsid w:val="00086701"/>
    <w:rsid w:val="00086816"/>
    <w:rsid w:val="00086F34"/>
    <w:rsid w:val="0008741E"/>
    <w:rsid w:val="00091D9D"/>
    <w:rsid w:val="00091FE8"/>
    <w:rsid w:val="00092872"/>
    <w:rsid w:val="000948C6"/>
    <w:rsid w:val="0009600F"/>
    <w:rsid w:val="000A1395"/>
    <w:rsid w:val="000A15A8"/>
    <w:rsid w:val="000A3592"/>
    <w:rsid w:val="000A4DC6"/>
    <w:rsid w:val="000A51CE"/>
    <w:rsid w:val="000A624A"/>
    <w:rsid w:val="000A6533"/>
    <w:rsid w:val="000A6EA3"/>
    <w:rsid w:val="000A748E"/>
    <w:rsid w:val="000B0647"/>
    <w:rsid w:val="000B14B8"/>
    <w:rsid w:val="000B2721"/>
    <w:rsid w:val="000B2E15"/>
    <w:rsid w:val="000B3005"/>
    <w:rsid w:val="000B5A4B"/>
    <w:rsid w:val="000B60F1"/>
    <w:rsid w:val="000B6DBC"/>
    <w:rsid w:val="000B79C5"/>
    <w:rsid w:val="000B7F32"/>
    <w:rsid w:val="000C200C"/>
    <w:rsid w:val="000C20F3"/>
    <w:rsid w:val="000C22D3"/>
    <w:rsid w:val="000C2E3E"/>
    <w:rsid w:val="000C3D6A"/>
    <w:rsid w:val="000C4A30"/>
    <w:rsid w:val="000C4A55"/>
    <w:rsid w:val="000C641E"/>
    <w:rsid w:val="000C6D08"/>
    <w:rsid w:val="000C7D11"/>
    <w:rsid w:val="000D1395"/>
    <w:rsid w:val="000D2419"/>
    <w:rsid w:val="000D2FE7"/>
    <w:rsid w:val="000D3668"/>
    <w:rsid w:val="000D37D2"/>
    <w:rsid w:val="000D3A50"/>
    <w:rsid w:val="000D4292"/>
    <w:rsid w:val="000D45E3"/>
    <w:rsid w:val="000D4A40"/>
    <w:rsid w:val="000D612D"/>
    <w:rsid w:val="000D6CBE"/>
    <w:rsid w:val="000D6D24"/>
    <w:rsid w:val="000E06C5"/>
    <w:rsid w:val="000E36A7"/>
    <w:rsid w:val="000E5E99"/>
    <w:rsid w:val="000E6AB3"/>
    <w:rsid w:val="000E7A4D"/>
    <w:rsid w:val="000E7FE1"/>
    <w:rsid w:val="000F133F"/>
    <w:rsid w:val="000F2097"/>
    <w:rsid w:val="000F2D12"/>
    <w:rsid w:val="000F585B"/>
    <w:rsid w:val="000F5BE6"/>
    <w:rsid w:val="000F6A4A"/>
    <w:rsid w:val="000F6F49"/>
    <w:rsid w:val="000F7772"/>
    <w:rsid w:val="001001EE"/>
    <w:rsid w:val="00101271"/>
    <w:rsid w:val="0010269B"/>
    <w:rsid w:val="00102823"/>
    <w:rsid w:val="00102909"/>
    <w:rsid w:val="0010588D"/>
    <w:rsid w:val="00107915"/>
    <w:rsid w:val="00110365"/>
    <w:rsid w:val="00110504"/>
    <w:rsid w:val="0011151A"/>
    <w:rsid w:val="00111640"/>
    <w:rsid w:val="00111DD3"/>
    <w:rsid w:val="00111F02"/>
    <w:rsid w:val="001130C0"/>
    <w:rsid w:val="00113894"/>
    <w:rsid w:val="00116596"/>
    <w:rsid w:val="001172E2"/>
    <w:rsid w:val="00120148"/>
    <w:rsid w:val="00120C49"/>
    <w:rsid w:val="0012163F"/>
    <w:rsid w:val="00121776"/>
    <w:rsid w:val="001226BC"/>
    <w:rsid w:val="001227DF"/>
    <w:rsid w:val="001233EA"/>
    <w:rsid w:val="00124913"/>
    <w:rsid w:val="00124BD6"/>
    <w:rsid w:val="00125219"/>
    <w:rsid w:val="001255BF"/>
    <w:rsid w:val="00127B0B"/>
    <w:rsid w:val="00130AD3"/>
    <w:rsid w:val="00130FD4"/>
    <w:rsid w:val="001319AF"/>
    <w:rsid w:val="00131A92"/>
    <w:rsid w:val="001323F8"/>
    <w:rsid w:val="001330C0"/>
    <w:rsid w:val="00134C06"/>
    <w:rsid w:val="001359DE"/>
    <w:rsid w:val="00135C02"/>
    <w:rsid w:val="00135D64"/>
    <w:rsid w:val="00136143"/>
    <w:rsid w:val="00136496"/>
    <w:rsid w:val="00136710"/>
    <w:rsid w:val="00136CD1"/>
    <w:rsid w:val="00136D6A"/>
    <w:rsid w:val="001372A2"/>
    <w:rsid w:val="00141645"/>
    <w:rsid w:val="001437DE"/>
    <w:rsid w:val="00144252"/>
    <w:rsid w:val="0014727F"/>
    <w:rsid w:val="00150536"/>
    <w:rsid w:val="00150DE6"/>
    <w:rsid w:val="00151B1A"/>
    <w:rsid w:val="00151D10"/>
    <w:rsid w:val="00152281"/>
    <w:rsid w:val="001525CD"/>
    <w:rsid w:val="00152E7E"/>
    <w:rsid w:val="00153228"/>
    <w:rsid w:val="0015378E"/>
    <w:rsid w:val="001540B4"/>
    <w:rsid w:val="001542A6"/>
    <w:rsid w:val="00154E11"/>
    <w:rsid w:val="00155FFA"/>
    <w:rsid w:val="00161EDA"/>
    <w:rsid w:val="0016232E"/>
    <w:rsid w:val="00162CE8"/>
    <w:rsid w:val="00162FBA"/>
    <w:rsid w:val="001632D2"/>
    <w:rsid w:val="0016380C"/>
    <w:rsid w:val="00164398"/>
    <w:rsid w:val="001665D2"/>
    <w:rsid w:val="0016749F"/>
    <w:rsid w:val="00167D4F"/>
    <w:rsid w:val="00170FDF"/>
    <w:rsid w:val="00171052"/>
    <w:rsid w:val="00171534"/>
    <w:rsid w:val="00171FB7"/>
    <w:rsid w:val="0017236E"/>
    <w:rsid w:val="00172A1D"/>
    <w:rsid w:val="00173A15"/>
    <w:rsid w:val="00174425"/>
    <w:rsid w:val="001749F2"/>
    <w:rsid w:val="001757C8"/>
    <w:rsid w:val="0017596C"/>
    <w:rsid w:val="0017628E"/>
    <w:rsid w:val="00177029"/>
    <w:rsid w:val="001776C5"/>
    <w:rsid w:val="00177843"/>
    <w:rsid w:val="00177B30"/>
    <w:rsid w:val="001816BD"/>
    <w:rsid w:val="001848C3"/>
    <w:rsid w:val="00184FFB"/>
    <w:rsid w:val="00186F83"/>
    <w:rsid w:val="001902AD"/>
    <w:rsid w:val="001909B8"/>
    <w:rsid w:val="00190D3D"/>
    <w:rsid w:val="00191CCE"/>
    <w:rsid w:val="00191F14"/>
    <w:rsid w:val="00193038"/>
    <w:rsid w:val="0019313E"/>
    <w:rsid w:val="00193142"/>
    <w:rsid w:val="00193C56"/>
    <w:rsid w:val="00193C76"/>
    <w:rsid w:val="00193DD2"/>
    <w:rsid w:val="00195B1B"/>
    <w:rsid w:val="00195E02"/>
    <w:rsid w:val="00197F2B"/>
    <w:rsid w:val="001A0EF0"/>
    <w:rsid w:val="001A19C7"/>
    <w:rsid w:val="001A2310"/>
    <w:rsid w:val="001A23C3"/>
    <w:rsid w:val="001A25C0"/>
    <w:rsid w:val="001A2918"/>
    <w:rsid w:val="001A2AB5"/>
    <w:rsid w:val="001A4158"/>
    <w:rsid w:val="001A4CA2"/>
    <w:rsid w:val="001A5557"/>
    <w:rsid w:val="001A5631"/>
    <w:rsid w:val="001A703E"/>
    <w:rsid w:val="001A71E4"/>
    <w:rsid w:val="001A78C3"/>
    <w:rsid w:val="001A7CD4"/>
    <w:rsid w:val="001A7F3A"/>
    <w:rsid w:val="001B1BD8"/>
    <w:rsid w:val="001B1D56"/>
    <w:rsid w:val="001B24F1"/>
    <w:rsid w:val="001B2520"/>
    <w:rsid w:val="001B26F5"/>
    <w:rsid w:val="001B35BE"/>
    <w:rsid w:val="001B509A"/>
    <w:rsid w:val="001B5557"/>
    <w:rsid w:val="001B58E5"/>
    <w:rsid w:val="001B7521"/>
    <w:rsid w:val="001C0DF6"/>
    <w:rsid w:val="001C216B"/>
    <w:rsid w:val="001C2477"/>
    <w:rsid w:val="001C2D5C"/>
    <w:rsid w:val="001C3010"/>
    <w:rsid w:val="001C3252"/>
    <w:rsid w:val="001C3675"/>
    <w:rsid w:val="001C3F12"/>
    <w:rsid w:val="001C3F2A"/>
    <w:rsid w:val="001C4149"/>
    <w:rsid w:val="001C45C9"/>
    <w:rsid w:val="001C53AC"/>
    <w:rsid w:val="001C58B9"/>
    <w:rsid w:val="001C64A7"/>
    <w:rsid w:val="001C67C4"/>
    <w:rsid w:val="001D0087"/>
    <w:rsid w:val="001D07E7"/>
    <w:rsid w:val="001D1906"/>
    <w:rsid w:val="001D26D9"/>
    <w:rsid w:val="001D2AC4"/>
    <w:rsid w:val="001D2FC6"/>
    <w:rsid w:val="001D3A38"/>
    <w:rsid w:val="001D4BE8"/>
    <w:rsid w:val="001D536D"/>
    <w:rsid w:val="001D65FB"/>
    <w:rsid w:val="001D7502"/>
    <w:rsid w:val="001E054A"/>
    <w:rsid w:val="001E0819"/>
    <w:rsid w:val="001E1AC0"/>
    <w:rsid w:val="001E239B"/>
    <w:rsid w:val="001E39B7"/>
    <w:rsid w:val="001E3D27"/>
    <w:rsid w:val="001E3F93"/>
    <w:rsid w:val="001E41FE"/>
    <w:rsid w:val="001E4601"/>
    <w:rsid w:val="001E48EB"/>
    <w:rsid w:val="001E4CCC"/>
    <w:rsid w:val="001E516F"/>
    <w:rsid w:val="001E5E10"/>
    <w:rsid w:val="001E6A3C"/>
    <w:rsid w:val="001E7084"/>
    <w:rsid w:val="001E7748"/>
    <w:rsid w:val="001F01BB"/>
    <w:rsid w:val="001F1C6F"/>
    <w:rsid w:val="001F28B7"/>
    <w:rsid w:val="001F6195"/>
    <w:rsid w:val="001F6800"/>
    <w:rsid w:val="001F68DA"/>
    <w:rsid w:val="001F6F1F"/>
    <w:rsid w:val="001F7B44"/>
    <w:rsid w:val="002000D5"/>
    <w:rsid w:val="002016BD"/>
    <w:rsid w:val="00201FC5"/>
    <w:rsid w:val="00202563"/>
    <w:rsid w:val="00203CC6"/>
    <w:rsid w:val="00203FC9"/>
    <w:rsid w:val="00206EED"/>
    <w:rsid w:val="00210BF6"/>
    <w:rsid w:val="00213B27"/>
    <w:rsid w:val="00213B8F"/>
    <w:rsid w:val="00213BDB"/>
    <w:rsid w:val="002152A8"/>
    <w:rsid w:val="00215342"/>
    <w:rsid w:val="002175EB"/>
    <w:rsid w:val="00217F5A"/>
    <w:rsid w:val="00220564"/>
    <w:rsid w:val="00220D7C"/>
    <w:rsid w:val="00220FB4"/>
    <w:rsid w:val="00221C42"/>
    <w:rsid w:val="00221E5D"/>
    <w:rsid w:val="002235F7"/>
    <w:rsid w:val="00223DDD"/>
    <w:rsid w:val="00224945"/>
    <w:rsid w:val="00224D92"/>
    <w:rsid w:val="00225041"/>
    <w:rsid w:val="00225FD8"/>
    <w:rsid w:val="00226730"/>
    <w:rsid w:val="00226E12"/>
    <w:rsid w:val="00227021"/>
    <w:rsid w:val="00227338"/>
    <w:rsid w:val="00227435"/>
    <w:rsid w:val="00227A30"/>
    <w:rsid w:val="00230368"/>
    <w:rsid w:val="00231869"/>
    <w:rsid w:val="00234155"/>
    <w:rsid w:val="00234311"/>
    <w:rsid w:val="00234C2D"/>
    <w:rsid w:val="0023562B"/>
    <w:rsid w:val="0023671F"/>
    <w:rsid w:val="0023709E"/>
    <w:rsid w:val="002374F4"/>
    <w:rsid w:val="002400D3"/>
    <w:rsid w:val="0024093B"/>
    <w:rsid w:val="00241348"/>
    <w:rsid w:val="0024139C"/>
    <w:rsid w:val="00241C24"/>
    <w:rsid w:val="00242193"/>
    <w:rsid w:val="0024241A"/>
    <w:rsid w:val="00242A2C"/>
    <w:rsid w:val="00243644"/>
    <w:rsid w:val="00246B12"/>
    <w:rsid w:val="00247907"/>
    <w:rsid w:val="002501C6"/>
    <w:rsid w:val="002509D6"/>
    <w:rsid w:val="00251192"/>
    <w:rsid w:val="002512B9"/>
    <w:rsid w:val="00251745"/>
    <w:rsid w:val="00252FA9"/>
    <w:rsid w:val="00253BA6"/>
    <w:rsid w:val="00254903"/>
    <w:rsid w:val="00256403"/>
    <w:rsid w:val="00256550"/>
    <w:rsid w:val="00256DBC"/>
    <w:rsid w:val="00257BCF"/>
    <w:rsid w:val="00263288"/>
    <w:rsid w:val="00264122"/>
    <w:rsid w:val="002655CF"/>
    <w:rsid w:val="00266579"/>
    <w:rsid w:val="00266D38"/>
    <w:rsid w:val="00267F5B"/>
    <w:rsid w:val="0027024C"/>
    <w:rsid w:val="00273D70"/>
    <w:rsid w:val="0027531D"/>
    <w:rsid w:val="00276CEE"/>
    <w:rsid w:val="0028576B"/>
    <w:rsid w:val="00285AB7"/>
    <w:rsid w:val="002868AB"/>
    <w:rsid w:val="00286B4E"/>
    <w:rsid w:val="00286EB2"/>
    <w:rsid w:val="00290499"/>
    <w:rsid w:val="00292C5B"/>
    <w:rsid w:val="0029494C"/>
    <w:rsid w:val="00294B49"/>
    <w:rsid w:val="00294F2C"/>
    <w:rsid w:val="00297F53"/>
    <w:rsid w:val="00297FB7"/>
    <w:rsid w:val="002A3194"/>
    <w:rsid w:val="002A6CAE"/>
    <w:rsid w:val="002B05C6"/>
    <w:rsid w:val="002B0C15"/>
    <w:rsid w:val="002B0CAF"/>
    <w:rsid w:val="002B160C"/>
    <w:rsid w:val="002B2024"/>
    <w:rsid w:val="002B3FFE"/>
    <w:rsid w:val="002B6688"/>
    <w:rsid w:val="002B7BBA"/>
    <w:rsid w:val="002C0859"/>
    <w:rsid w:val="002C10F9"/>
    <w:rsid w:val="002C3FCC"/>
    <w:rsid w:val="002C4AA4"/>
    <w:rsid w:val="002C54B3"/>
    <w:rsid w:val="002C60F0"/>
    <w:rsid w:val="002C61C7"/>
    <w:rsid w:val="002C6C5E"/>
    <w:rsid w:val="002C77BD"/>
    <w:rsid w:val="002C7BB8"/>
    <w:rsid w:val="002D0367"/>
    <w:rsid w:val="002D078A"/>
    <w:rsid w:val="002D14B5"/>
    <w:rsid w:val="002D23F2"/>
    <w:rsid w:val="002D32E7"/>
    <w:rsid w:val="002D3827"/>
    <w:rsid w:val="002D53F0"/>
    <w:rsid w:val="002D6C20"/>
    <w:rsid w:val="002D7115"/>
    <w:rsid w:val="002D71B6"/>
    <w:rsid w:val="002D7F2B"/>
    <w:rsid w:val="002E00AC"/>
    <w:rsid w:val="002E0778"/>
    <w:rsid w:val="002E0DF8"/>
    <w:rsid w:val="002E11D3"/>
    <w:rsid w:val="002E13DB"/>
    <w:rsid w:val="002E21CA"/>
    <w:rsid w:val="002E272F"/>
    <w:rsid w:val="002E2C68"/>
    <w:rsid w:val="002E2E41"/>
    <w:rsid w:val="002E376B"/>
    <w:rsid w:val="002E47CB"/>
    <w:rsid w:val="002E4C8D"/>
    <w:rsid w:val="002E5694"/>
    <w:rsid w:val="002E5709"/>
    <w:rsid w:val="002E6EDD"/>
    <w:rsid w:val="002E7487"/>
    <w:rsid w:val="002E775C"/>
    <w:rsid w:val="002F1B7C"/>
    <w:rsid w:val="002F6D68"/>
    <w:rsid w:val="0030054D"/>
    <w:rsid w:val="00300DDE"/>
    <w:rsid w:val="0030329D"/>
    <w:rsid w:val="00303B5C"/>
    <w:rsid w:val="00303FE6"/>
    <w:rsid w:val="0030471F"/>
    <w:rsid w:val="00305B4F"/>
    <w:rsid w:val="00305E71"/>
    <w:rsid w:val="00305F2A"/>
    <w:rsid w:val="00306CD1"/>
    <w:rsid w:val="0030767B"/>
    <w:rsid w:val="003102AF"/>
    <w:rsid w:val="003103FA"/>
    <w:rsid w:val="0031136A"/>
    <w:rsid w:val="003113BD"/>
    <w:rsid w:val="00311B10"/>
    <w:rsid w:val="00311EED"/>
    <w:rsid w:val="003133D0"/>
    <w:rsid w:val="00313405"/>
    <w:rsid w:val="00313EE9"/>
    <w:rsid w:val="00314682"/>
    <w:rsid w:val="003146E8"/>
    <w:rsid w:val="00314EA9"/>
    <w:rsid w:val="00315D35"/>
    <w:rsid w:val="00315F60"/>
    <w:rsid w:val="00317944"/>
    <w:rsid w:val="0032157B"/>
    <w:rsid w:val="00321C2A"/>
    <w:rsid w:val="00322455"/>
    <w:rsid w:val="00322A44"/>
    <w:rsid w:val="00322C22"/>
    <w:rsid w:val="00323827"/>
    <w:rsid w:val="00324305"/>
    <w:rsid w:val="00324C38"/>
    <w:rsid w:val="00326642"/>
    <w:rsid w:val="0032664A"/>
    <w:rsid w:val="00326A2C"/>
    <w:rsid w:val="00331978"/>
    <w:rsid w:val="00331AE4"/>
    <w:rsid w:val="00331D8D"/>
    <w:rsid w:val="003324CA"/>
    <w:rsid w:val="00333F1E"/>
    <w:rsid w:val="003358B5"/>
    <w:rsid w:val="00335C1C"/>
    <w:rsid w:val="00336192"/>
    <w:rsid w:val="0033642D"/>
    <w:rsid w:val="003369BC"/>
    <w:rsid w:val="00336B37"/>
    <w:rsid w:val="00337832"/>
    <w:rsid w:val="00337CD6"/>
    <w:rsid w:val="00337D6D"/>
    <w:rsid w:val="003425D2"/>
    <w:rsid w:val="003429C1"/>
    <w:rsid w:val="00343278"/>
    <w:rsid w:val="003446E9"/>
    <w:rsid w:val="0034497F"/>
    <w:rsid w:val="0034558E"/>
    <w:rsid w:val="0034572A"/>
    <w:rsid w:val="0034580E"/>
    <w:rsid w:val="003468D5"/>
    <w:rsid w:val="00347666"/>
    <w:rsid w:val="003502DB"/>
    <w:rsid w:val="003527F0"/>
    <w:rsid w:val="00352BDB"/>
    <w:rsid w:val="0035311E"/>
    <w:rsid w:val="00353CC2"/>
    <w:rsid w:val="00354752"/>
    <w:rsid w:val="00354AE5"/>
    <w:rsid w:val="00354FEF"/>
    <w:rsid w:val="00355272"/>
    <w:rsid w:val="003555B5"/>
    <w:rsid w:val="00357F9D"/>
    <w:rsid w:val="00360C43"/>
    <w:rsid w:val="00360D16"/>
    <w:rsid w:val="003627F3"/>
    <w:rsid w:val="00362EF1"/>
    <w:rsid w:val="003642F0"/>
    <w:rsid w:val="00365999"/>
    <w:rsid w:val="00366769"/>
    <w:rsid w:val="00366D93"/>
    <w:rsid w:val="00367472"/>
    <w:rsid w:val="0037012B"/>
    <w:rsid w:val="0037076B"/>
    <w:rsid w:val="003713C1"/>
    <w:rsid w:val="00371F60"/>
    <w:rsid w:val="0037286A"/>
    <w:rsid w:val="00374562"/>
    <w:rsid w:val="00374702"/>
    <w:rsid w:val="003759FD"/>
    <w:rsid w:val="00375F67"/>
    <w:rsid w:val="00376CF1"/>
    <w:rsid w:val="00377F86"/>
    <w:rsid w:val="003805BF"/>
    <w:rsid w:val="00381A59"/>
    <w:rsid w:val="00381A77"/>
    <w:rsid w:val="003824CB"/>
    <w:rsid w:val="00382A75"/>
    <w:rsid w:val="00382F62"/>
    <w:rsid w:val="00383109"/>
    <w:rsid w:val="00383961"/>
    <w:rsid w:val="00383CA2"/>
    <w:rsid w:val="0038551F"/>
    <w:rsid w:val="00385B54"/>
    <w:rsid w:val="00386393"/>
    <w:rsid w:val="0039055D"/>
    <w:rsid w:val="0039165B"/>
    <w:rsid w:val="0039181A"/>
    <w:rsid w:val="00391E17"/>
    <w:rsid w:val="00394D58"/>
    <w:rsid w:val="00395630"/>
    <w:rsid w:val="0039570D"/>
    <w:rsid w:val="00395F3B"/>
    <w:rsid w:val="003961E6"/>
    <w:rsid w:val="00396377"/>
    <w:rsid w:val="00396762"/>
    <w:rsid w:val="003970AA"/>
    <w:rsid w:val="003A071F"/>
    <w:rsid w:val="003A0FA0"/>
    <w:rsid w:val="003A1A1F"/>
    <w:rsid w:val="003A1B41"/>
    <w:rsid w:val="003A3B80"/>
    <w:rsid w:val="003A4D64"/>
    <w:rsid w:val="003A5478"/>
    <w:rsid w:val="003A63FD"/>
    <w:rsid w:val="003A6D13"/>
    <w:rsid w:val="003B3983"/>
    <w:rsid w:val="003B5B7D"/>
    <w:rsid w:val="003B6769"/>
    <w:rsid w:val="003B7B87"/>
    <w:rsid w:val="003C1028"/>
    <w:rsid w:val="003C1BA3"/>
    <w:rsid w:val="003C234C"/>
    <w:rsid w:val="003C2CEF"/>
    <w:rsid w:val="003C3040"/>
    <w:rsid w:val="003C3537"/>
    <w:rsid w:val="003C41C6"/>
    <w:rsid w:val="003C564F"/>
    <w:rsid w:val="003C71A7"/>
    <w:rsid w:val="003C72E2"/>
    <w:rsid w:val="003D1154"/>
    <w:rsid w:val="003D18DA"/>
    <w:rsid w:val="003D22ED"/>
    <w:rsid w:val="003D237E"/>
    <w:rsid w:val="003D3771"/>
    <w:rsid w:val="003D4557"/>
    <w:rsid w:val="003D6B45"/>
    <w:rsid w:val="003D6D15"/>
    <w:rsid w:val="003E04DC"/>
    <w:rsid w:val="003E0A8B"/>
    <w:rsid w:val="003E171C"/>
    <w:rsid w:val="003E26B2"/>
    <w:rsid w:val="003E2EBB"/>
    <w:rsid w:val="003E38CA"/>
    <w:rsid w:val="003E3B88"/>
    <w:rsid w:val="003E3F1A"/>
    <w:rsid w:val="003E42CE"/>
    <w:rsid w:val="003E4792"/>
    <w:rsid w:val="003E4B42"/>
    <w:rsid w:val="003E4E01"/>
    <w:rsid w:val="003E5104"/>
    <w:rsid w:val="003F19EA"/>
    <w:rsid w:val="003F1DEE"/>
    <w:rsid w:val="003F2657"/>
    <w:rsid w:val="003F449B"/>
    <w:rsid w:val="003F47E5"/>
    <w:rsid w:val="003F523A"/>
    <w:rsid w:val="003F5E40"/>
    <w:rsid w:val="003F7395"/>
    <w:rsid w:val="003F73F4"/>
    <w:rsid w:val="003F73FF"/>
    <w:rsid w:val="004001FD"/>
    <w:rsid w:val="00401865"/>
    <w:rsid w:val="004042C1"/>
    <w:rsid w:val="00406804"/>
    <w:rsid w:val="00406A7E"/>
    <w:rsid w:val="00407AD5"/>
    <w:rsid w:val="00410E97"/>
    <w:rsid w:val="00411058"/>
    <w:rsid w:val="00412606"/>
    <w:rsid w:val="00412F30"/>
    <w:rsid w:val="0041338A"/>
    <w:rsid w:val="00414712"/>
    <w:rsid w:val="00414E8D"/>
    <w:rsid w:val="004177BC"/>
    <w:rsid w:val="00420370"/>
    <w:rsid w:val="00423452"/>
    <w:rsid w:val="00423FD0"/>
    <w:rsid w:val="00426B27"/>
    <w:rsid w:val="00427124"/>
    <w:rsid w:val="00430987"/>
    <w:rsid w:val="00430FF4"/>
    <w:rsid w:val="00432D03"/>
    <w:rsid w:val="00435AFC"/>
    <w:rsid w:val="004363D3"/>
    <w:rsid w:val="00437AF9"/>
    <w:rsid w:val="00437FF2"/>
    <w:rsid w:val="004407E5"/>
    <w:rsid w:val="00440F53"/>
    <w:rsid w:val="0044284E"/>
    <w:rsid w:val="00443FE3"/>
    <w:rsid w:val="004440AE"/>
    <w:rsid w:val="0044424C"/>
    <w:rsid w:val="00444B88"/>
    <w:rsid w:val="00445009"/>
    <w:rsid w:val="004454DB"/>
    <w:rsid w:val="00445D5E"/>
    <w:rsid w:val="00446290"/>
    <w:rsid w:val="00446F44"/>
    <w:rsid w:val="004500CB"/>
    <w:rsid w:val="0045136B"/>
    <w:rsid w:val="0045181A"/>
    <w:rsid w:val="0045186C"/>
    <w:rsid w:val="00451D81"/>
    <w:rsid w:val="00452236"/>
    <w:rsid w:val="0045243E"/>
    <w:rsid w:val="004525CF"/>
    <w:rsid w:val="00452EFE"/>
    <w:rsid w:val="004540C5"/>
    <w:rsid w:val="00456232"/>
    <w:rsid w:val="00456365"/>
    <w:rsid w:val="00456551"/>
    <w:rsid w:val="00460743"/>
    <w:rsid w:val="004635AC"/>
    <w:rsid w:val="00463CD4"/>
    <w:rsid w:val="0046669C"/>
    <w:rsid w:val="00467112"/>
    <w:rsid w:val="00467416"/>
    <w:rsid w:val="00470B05"/>
    <w:rsid w:val="00471264"/>
    <w:rsid w:val="00471D22"/>
    <w:rsid w:val="00472424"/>
    <w:rsid w:val="0047376A"/>
    <w:rsid w:val="0047377B"/>
    <w:rsid w:val="0047615F"/>
    <w:rsid w:val="00476CC8"/>
    <w:rsid w:val="00477A70"/>
    <w:rsid w:val="0048330A"/>
    <w:rsid w:val="004835AD"/>
    <w:rsid w:val="00484B76"/>
    <w:rsid w:val="0048635C"/>
    <w:rsid w:val="004935ED"/>
    <w:rsid w:val="00493703"/>
    <w:rsid w:val="004951D2"/>
    <w:rsid w:val="004963E3"/>
    <w:rsid w:val="00496C7A"/>
    <w:rsid w:val="00497846"/>
    <w:rsid w:val="004978D0"/>
    <w:rsid w:val="004A0236"/>
    <w:rsid w:val="004A0B60"/>
    <w:rsid w:val="004A2593"/>
    <w:rsid w:val="004A3011"/>
    <w:rsid w:val="004A38DA"/>
    <w:rsid w:val="004A3A4D"/>
    <w:rsid w:val="004A3EF1"/>
    <w:rsid w:val="004A5565"/>
    <w:rsid w:val="004A6207"/>
    <w:rsid w:val="004A7D7A"/>
    <w:rsid w:val="004B02C7"/>
    <w:rsid w:val="004B06BC"/>
    <w:rsid w:val="004B0760"/>
    <w:rsid w:val="004B0911"/>
    <w:rsid w:val="004B1A6D"/>
    <w:rsid w:val="004B1AAC"/>
    <w:rsid w:val="004B1B07"/>
    <w:rsid w:val="004B473A"/>
    <w:rsid w:val="004B4E88"/>
    <w:rsid w:val="004B4EE0"/>
    <w:rsid w:val="004B6215"/>
    <w:rsid w:val="004B6B34"/>
    <w:rsid w:val="004B7388"/>
    <w:rsid w:val="004C07FC"/>
    <w:rsid w:val="004C1236"/>
    <w:rsid w:val="004C3966"/>
    <w:rsid w:val="004C4FAF"/>
    <w:rsid w:val="004C6313"/>
    <w:rsid w:val="004C678B"/>
    <w:rsid w:val="004C7B49"/>
    <w:rsid w:val="004D018E"/>
    <w:rsid w:val="004D125D"/>
    <w:rsid w:val="004D1368"/>
    <w:rsid w:val="004D206D"/>
    <w:rsid w:val="004D20CB"/>
    <w:rsid w:val="004D22ED"/>
    <w:rsid w:val="004D2433"/>
    <w:rsid w:val="004D27E7"/>
    <w:rsid w:val="004D3EF9"/>
    <w:rsid w:val="004D5F13"/>
    <w:rsid w:val="004D6BB9"/>
    <w:rsid w:val="004D6C6D"/>
    <w:rsid w:val="004D6CBF"/>
    <w:rsid w:val="004D7003"/>
    <w:rsid w:val="004D76EE"/>
    <w:rsid w:val="004D7829"/>
    <w:rsid w:val="004D7975"/>
    <w:rsid w:val="004E02A9"/>
    <w:rsid w:val="004E2934"/>
    <w:rsid w:val="004E3CD1"/>
    <w:rsid w:val="004E5E28"/>
    <w:rsid w:val="004E6151"/>
    <w:rsid w:val="004E64A7"/>
    <w:rsid w:val="004E70A2"/>
    <w:rsid w:val="004E72FD"/>
    <w:rsid w:val="004F0169"/>
    <w:rsid w:val="004F20EF"/>
    <w:rsid w:val="004F216E"/>
    <w:rsid w:val="004F2598"/>
    <w:rsid w:val="004F2930"/>
    <w:rsid w:val="004F3DB4"/>
    <w:rsid w:val="004F4F83"/>
    <w:rsid w:val="004F5813"/>
    <w:rsid w:val="004F584D"/>
    <w:rsid w:val="004F6460"/>
    <w:rsid w:val="004F65B6"/>
    <w:rsid w:val="004F6903"/>
    <w:rsid w:val="004F6C5B"/>
    <w:rsid w:val="004F6FA3"/>
    <w:rsid w:val="004F7C7B"/>
    <w:rsid w:val="0050068D"/>
    <w:rsid w:val="00501769"/>
    <w:rsid w:val="00501B79"/>
    <w:rsid w:val="00502AAC"/>
    <w:rsid w:val="00503C95"/>
    <w:rsid w:val="005042E6"/>
    <w:rsid w:val="005043E2"/>
    <w:rsid w:val="0050442B"/>
    <w:rsid w:val="005056AD"/>
    <w:rsid w:val="00505CD0"/>
    <w:rsid w:val="0050618D"/>
    <w:rsid w:val="00506ABD"/>
    <w:rsid w:val="0050794C"/>
    <w:rsid w:val="00511C6C"/>
    <w:rsid w:val="00511EBA"/>
    <w:rsid w:val="005122C5"/>
    <w:rsid w:val="00512837"/>
    <w:rsid w:val="00515995"/>
    <w:rsid w:val="00515B9B"/>
    <w:rsid w:val="005163B9"/>
    <w:rsid w:val="00516CA0"/>
    <w:rsid w:val="00516D18"/>
    <w:rsid w:val="00520FF1"/>
    <w:rsid w:val="00521F7B"/>
    <w:rsid w:val="0052221D"/>
    <w:rsid w:val="00522393"/>
    <w:rsid w:val="005239BB"/>
    <w:rsid w:val="00523B78"/>
    <w:rsid w:val="00525705"/>
    <w:rsid w:val="00526AFD"/>
    <w:rsid w:val="00526D28"/>
    <w:rsid w:val="00530B89"/>
    <w:rsid w:val="005313DF"/>
    <w:rsid w:val="005316EA"/>
    <w:rsid w:val="00531D94"/>
    <w:rsid w:val="00532DF3"/>
    <w:rsid w:val="00533F87"/>
    <w:rsid w:val="005364F1"/>
    <w:rsid w:val="00541334"/>
    <w:rsid w:val="00541DD9"/>
    <w:rsid w:val="00542BF1"/>
    <w:rsid w:val="0054301F"/>
    <w:rsid w:val="005430AE"/>
    <w:rsid w:val="00543F28"/>
    <w:rsid w:val="00546D93"/>
    <w:rsid w:val="0054759F"/>
    <w:rsid w:val="0054789F"/>
    <w:rsid w:val="00550081"/>
    <w:rsid w:val="00550B19"/>
    <w:rsid w:val="00551357"/>
    <w:rsid w:val="00552C8E"/>
    <w:rsid w:val="00553961"/>
    <w:rsid w:val="00553964"/>
    <w:rsid w:val="00555016"/>
    <w:rsid w:val="0055593F"/>
    <w:rsid w:val="0055785D"/>
    <w:rsid w:val="00557D21"/>
    <w:rsid w:val="0056016F"/>
    <w:rsid w:val="005602FC"/>
    <w:rsid w:val="00560ACC"/>
    <w:rsid w:val="00560C6D"/>
    <w:rsid w:val="00560D6F"/>
    <w:rsid w:val="00561380"/>
    <w:rsid w:val="005617F9"/>
    <w:rsid w:val="00562081"/>
    <w:rsid w:val="005620CB"/>
    <w:rsid w:val="005643CA"/>
    <w:rsid w:val="00565E78"/>
    <w:rsid w:val="00565FC0"/>
    <w:rsid w:val="00567784"/>
    <w:rsid w:val="00567E61"/>
    <w:rsid w:val="005706A3"/>
    <w:rsid w:val="005720F0"/>
    <w:rsid w:val="00572C8E"/>
    <w:rsid w:val="005734F9"/>
    <w:rsid w:val="00573542"/>
    <w:rsid w:val="00574277"/>
    <w:rsid w:val="00575A28"/>
    <w:rsid w:val="00577B0A"/>
    <w:rsid w:val="00577C65"/>
    <w:rsid w:val="0058009F"/>
    <w:rsid w:val="0058078B"/>
    <w:rsid w:val="00580EEB"/>
    <w:rsid w:val="00583788"/>
    <w:rsid w:val="00583C38"/>
    <w:rsid w:val="00584811"/>
    <w:rsid w:val="0058501F"/>
    <w:rsid w:val="005869CB"/>
    <w:rsid w:val="00586AF6"/>
    <w:rsid w:val="00586B0E"/>
    <w:rsid w:val="0058735A"/>
    <w:rsid w:val="005878EC"/>
    <w:rsid w:val="00587DDC"/>
    <w:rsid w:val="005909CD"/>
    <w:rsid w:val="00591DB1"/>
    <w:rsid w:val="00593A37"/>
    <w:rsid w:val="0059454B"/>
    <w:rsid w:val="005953AA"/>
    <w:rsid w:val="00595E57"/>
    <w:rsid w:val="00596626"/>
    <w:rsid w:val="0059698A"/>
    <w:rsid w:val="005972AA"/>
    <w:rsid w:val="00597CA0"/>
    <w:rsid w:val="005A006D"/>
    <w:rsid w:val="005A220F"/>
    <w:rsid w:val="005A280E"/>
    <w:rsid w:val="005A2AE3"/>
    <w:rsid w:val="005A2AFD"/>
    <w:rsid w:val="005A5198"/>
    <w:rsid w:val="005A54C3"/>
    <w:rsid w:val="005A721E"/>
    <w:rsid w:val="005A775B"/>
    <w:rsid w:val="005A78EA"/>
    <w:rsid w:val="005B207D"/>
    <w:rsid w:val="005B326F"/>
    <w:rsid w:val="005B32BF"/>
    <w:rsid w:val="005B3FF3"/>
    <w:rsid w:val="005B4543"/>
    <w:rsid w:val="005B4925"/>
    <w:rsid w:val="005B7509"/>
    <w:rsid w:val="005B77BC"/>
    <w:rsid w:val="005C0350"/>
    <w:rsid w:val="005C0C2E"/>
    <w:rsid w:val="005C2B4A"/>
    <w:rsid w:val="005C3599"/>
    <w:rsid w:val="005C7101"/>
    <w:rsid w:val="005C7624"/>
    <w:rsid w:val="005D00D6"/>
    <w:rsid w:val="005D1ADE"/>
    <w:rsid w:val="005D36EC"/>
    <w:rsid w:val="005D4052"/>
    <w:rsid w:val="005D468F"/>
    <w:rsid w:val="005D5154"/>
    <w:rsid w:val="005D59ED"/>
    <w:rsid w:val="005D6AFB"/>
    <w:rsid w:val="005D6C95"/>
    <w:rsid w:val="005D7D9A"/>
    <w:rsid w:val="005E0D75"/>
    <w:rsid w:val="005E3EBA"/>
    <w:rsid w:val="005E402B"/>
    <w:rsid w:val="005E4494"/>
    <w:rsid w:val="005E4C7D"/>
    <w:rsid w:val="005E55E6"/>
    <w:rsid w:val="005E7057"/>
    <w:rsid w:val="005E7367"/>
    <w:rsid w:val="005E7F2F"/>
    <w:rsid w:val="005F07C0"/>
    <w:rsid w:val="005F0EDC"/>
    <w:rsid w:val="005F1064"/>
    <w:rsid w:val="005F11F0"/>
    <w:rsid w:val="005F1CE7"/>
    <w:rsid w:val="005F1DF0"/>
    <w:rsid w:val="005F24BD"/>
    <w:rsid w:val="005F269A"/>
    <w:rsid w:val="005F2F61"/>
    <w:rsid w:val="005F382C"/>
    <w:rsid w:val="005F42BF"/>
    <w:rsid w:val="005F513A"/>
    <w:rsid w:val="005F5151"/>
    <w:rsid w:val="005F5405"/>
    <w:rsid w:val="005F5A36"/>
    <w:rsid w:val="005F69C9"/>
    <w:rsid w:val="005F6E8B"/>
    <w:rsid w:val="005F7CB1"/>
    <w:rsid w:val="00600312"/>
    <w:rsid w:val="00601571"/>
    <w:rsid w:val="00602554"/>
    <w:rsid w:val="0060458C"/>
    <w:rsid w:val="00604934"/>
    <w:rsid w:val="006053CA"/>
    <w:rsid w:val="00605CE2"/>
    <w:rsid w:val="006068ED"/>
    <w:rsid w:val="00606917"/>
    <w:rsid w:val="006077DD"/>
    <w:rsid w:val="006107B6"/>
    <w:rsid w:val="00610806"/>
    <w:rsid w:val="00613CDC"/>
    <w:rsid w:val="0061473E"/>
    <w:rsid w:val="00614902"/>
    <w:rsid w:val="00615C01"/>
    <w:rsid w:val="00616164"/>
    <w:rsid w:val="006170E2"/>
    <w:rsid w:val="00617C3E"/>
    <w:rsid w:val="0062242A"/>
    <w:rsid w:val="00623598"/>
    <w:rsid w:val="0062391F"/>
    <w:rsid w:val="00623E86"/>
    <w:rsid w:val="00625AFC"/>
    <w:rsid w:val="006260FE"/>
    <w:rsid w:val="00627B22"/>
    <w:rsid w:val="006319F1"/>
    <w:rsid w:val="00633A68"/>
    <w:rsid w:val="00634A3C"/>
    <w:rsid w:val="00635C7B"/>
    <w:rsid w:val="00635C7C"/>
    <w:rsid w:val="0063666B"/>
    <w:rsid w:val="00636B7E"/>
    <w:rsid w:val="00637F7A"/>
    <w:rsid w:val="0064122C"/>
    <w:rsid w:val="00641B23"/>
    <w:rsid w:val="00641B3E"/>
    <w:rsid w:val="0064207B"/>
    <w:rsid w:val="00644311"/>
    <w:rsid w:val="00646C38"/>
    <w:rsid w:val="00646D92"/>
    <w:rsid w:val="0064704C"/>
    <w:rsid w:val="0065144C"/>
    <w:rsid w:val="006528C4"/>
    <w:rsid w:val="006536C7"/>
    <w:rsid w:val="006561AC"/>
    <w:rsid w:val="0065634D"/>
    <w:rsid w:val="00657506"/>
    <w:rsid w:val="006601CC"/>
    <w:rsid w:val="00660EF2"/>
    <w:rsid w:val="00661ACF"/>
    <w:rsid w:val="0066203B"/>
    <w:rsid w:val="0066235F"/>
    <w:rsid w:val="00664F5D"/>
    <w:rsid w:val="00665938"/>
    <w:rsid w:val="006665C9"/>
    <w:rsid w:val="00666B17"/>
    <w:rsid w:val="00666C5D"/>
    <w:rsid w:val="006672DB"/>
    <w:rsid w:val="00667507"/>
    <w:rsid w:val="00667F5A"/>
    <w:rsid w:val="006704FD"/>
    <w:rsid w:val="006713EB"/>
    <w:rsid w:val="006719E0"/>
    <w:rsid w:val="00671A1B"/>
    <w:rsid w:val="006731FD"/>
    <w:rsid w:val="00676EB6"/>
    <w:rsid w:val="00676F70"/>
    <w:rsid w:val="006770C3"/>
    <w:rsid w:val="006771D8"/>
    <w:rsid w:val="006775C2"/>
    <w:rsid w:val="00677C7F"/>
    <w:rsid w:val="00680F6B"/>
    <w:rsid w:val="00681AC8"/>
    <w:rsid w:val="00684B72"/>
    <w:rsid w:val="00685E7F"/>
    <w:rsid w:val="00685FE6"/>
    <w:rsid w:val="006864FF"/>
    <w:rsid w:val="00687316"/>
    <w:rsid w:val="00687BF2"/>
    <w:rsid w:val="00690C96"/>
    <w:rsid w:val="00691318"/>
    <w:rsid w:val="00692E67"/>
    <w:rsid w:val="006933A5"/>
    <w:rsid w:val="00693590"/>
    <w:rsid w:val="006935E1"/>
    <w:rsid w:val="00693B0E"/>
    <w:rsid w:val="006947D2"/>
    <w:rsid w:val="00694CC0"/>
    <w:rsid w:val="006953FA"/>
    <w:rsid w:val="006959CD"/>
    <w:rsid w:val="00696810"/>
    <w:rsid w:val="00696E7C"/>
    <w:rsid w:val="006971DA"/>
    <w:rsid w:val="00697E43"/>
    <w:rsid w:val="006A0308"/>
    <w:rsid w:val="006A0866"/>
    <w:rsid w:val="006A14A7"/>
    <w:rsid w:val="006A286E"/>
    <w:rsid w:val="006A64DA"/>
    <w:rsid w:val="006A7DE8"/>
    <w:rsid w:val="006B0BD3"/>
    <w:rsid w:val="006B0FA1"/>
    <w:rsid w:val="006B122F"/>
    <w:rsid w:val="006B12A4"/>
    <w:rsid w:val="006B1319"/>
    <w:rsid w:val="006B1A0E"/>
    <w:rsid w:val="006B1BC8"/>
    <w:rsid w:val="006B1D29"/>
    <w:rsid w:val="006B4C48"/>
    <w:rsid w:val="006B523A"/>
    <w:rsid w:val="006B5781"/>
    <w:rsid w:val="006B6245"/>
    <w:rsid w:val="006B645B"/>
    <w:rsid w:val="006B7EA6"/>
    <w:rsid w:val="006C0651"/>
    <w:rsid w:val="006C1E3D"/>
    <w:rsid w:val="006C2009"/>
    <w:rsid w:val="006C262D"/>
    <w:rsid w:val="006C35DA"/>
    <w:rsid w:val="006C3F0B"/>
    <w:rsid w:val="006C4C4D"/>
    <w:rsid w:val="006C6119"/>
    <w:rsid w:val="006C650E"/>
    <w:rsid w:val="006C6BA9"/>
    <w:rsid w:val="006C70A6"/>
    <w:rsid w:val="006D2709"/>
    <w:rsid w:val="006D27BB"/>
    <w:rsid w:val="006D38B9"/>
    <w:rsid w:val="006D4A7F"/>
    <w:rsid w:val="006D579F"/>
    <w:rsid w:val="006D659E"/>
    <w:rsid w:val="006E02D3"/>
    <w:rsid w:val="006E211A"/>
    <w:rsid w:val="006E22C4"/>
    <w:rsid w:val="006E30B7"/>
    <w:rsid w:val="006E375C"/>
    <w:rsid w:val="006E54A3"/>
    <w:rsid w:val="006E6BF3"/>
    <w:rsid w:val="006E6E1C"/>
    <w:rsid w:val="006F110C"/>
    <w:rsid w:val="006F1B7C"/>
    <w:rsid w:val="006F3391"/>
    <w:rsid w:val="006F36C0"/>
    <w:rsid w:val="006F3949"/>
    <w:rsid w:val="006F4274"/>
    <w:rsid w:val="006F6169"/>
    <w:rsid w:val="006F69CA"/>
    <w:rsid w:val="006F6A7C"/>
    <w:rsid w:val="006F76DB"/>
    <w:rsid w:val="006F7855"/>
    <w:rsid w:val="0070139F"/>
    <w:rsid w:val="00701981"/>
    <w:rsid w:val="00701B33"/>
    <w:rsid w:val="00701F35"/>
    <w:rsid w:val="0070237C"/>
    <w:rsid w:val="0070341A"/>
    <w:rsid w:val="00703D20"/>
    <w:rsid w:val="00704E6C"/>
    <w:rsid w:val="007066F5"/>
    <w:rsid w:val="00706D8B"/>
    <w:rsid w:val="00706FAD"/>
    <w:rsid w:val="007076BB"/>
    <w:rsid w:val="00707A2A"/>
    <w:rsid w:val="00707B29"/>
    <w:rsid w:val="007107C5"/>
    <w:rsid w:val="00711263"/>
    <w:rsid w:val="00711276"/>
    <w:rsid w:val="007123F4"/>
    <w:rsid w:val="0071362B"/>
    <w:rsid w:val="007152E4"/>
    <w:rsid w:val="00722349"/>
    <w:rsid w:val="00725672"/>
    <w:rsid w:val="0072599C"/>
    <w:rsid w:val="0072687B"/>
    <w:rsid w:val="00726C51"/>
    <w:rsid w:val="00727DCF"/>
    <w:rsid w:val="00730626"/>
    <w:rsid w:val="0073237D"/>
    <w:rsid w:val="00732952"/>
    <w:rsid w:val="00732AD0"/>
    <w:rsid w:val="00732DB1"/>
    <w:rsid w:val="00733DEE"/>
    <w:rsid w:val="00734AB3"/>
    <w:rsid w:val="00735486"/>
    <w:rsid w:val="007365C7"/>
    <w:rsid w:val="00736D7A"/>
    <w:rsid w:val="00736EAC"/>
    <w:rsid w:val="00737A5C"/>
    <w:rsid w:val="00737B06"/>
    <w:rsid w:val="007414F2"/>
    <w:rsid w:val="00742CE6"/>
    <w:rsid w:val="007450FA"/>
    <w:rsid w:val="00745897"/>
    <w:rsid w:val="00745EEA"/>
    <w:rsid w:val="00745F96"/>
    <w:rsid w:val="007469EF"/>
    <w:rsid w:val="00747BE0"/>
    <w:rsid w:val="0075069E"/>
    <w:rsid w:val="007513D9"/>
    <w:rsid w:val="007517CF"/>
    <w:rsid w:val="00751A06"/>
    <w:rsid w:val="00751ACC"/>
    <w:rsid w:val="0075253E"/>
    <w:rsid w:val="00752608"/>
    <w:rsid w:val="00753DDD"/>
    <w:rsid w:val="00753E1C"/>
    <w:rsid w:val="0075496D"/>
    <w:rsid w:val="00754BA6"/>
    <w:rsid w:val="0075741C"/>
    <w:rsid w:val="007603D2"/>
    <w:rsid w:val="00762251"/>
    <w:rsid w:val="007628E4"/>
    <w:rsid w:val="00763193"/>
    <w:rsid w:val="0076391A"/>
    <w:rsid w:val="00764183"/>
    <w:rsid w:val="00764952"/>
    <w:rsid w:val="00764EFD"/>
    <w:rsid w:val="00766087"/>
    <w:rsid w:val="0076791F"/>
    <w:rsid w:val="0076795A"/>
    <w:rsid w:val="0076798C"/>
    <w:rsid w:val="00770118"/>
    <w:rsid w:val="007737A0"/>
    <w:rsid w:val="007743B3"/>
    <w:rsid w:val="007746ED"/>
    <w:rsid w:val="007751F3"/>
    <w:rsid w:val="007761CF"/>
    <w:rsid w:val="007762F2"/>
    <w:rsid w:val="007802A1"/>
    <w:rsid w:val="00781F23"/>
    <w:rsid w:val="007829A9"/>
    <w:rsid w:val="00782AC7"/>
    <w:rsid w:val="0078367A"/>
    <w:rsid w:val="00783EC3"/>
    <w:rsid w:val="007841E6"/>
    <w:rsid w:val="00784F9E"/>
    <w:rsid w:val="00785BC3"/>
    <w:rsid w:val="00785F57"/>
    <w:rsid w:val="00787224"/>
    <w:rsid w:val="0078753E"/>
    <w:rsid w:val="00787A71"/>
    <w:rsid w:val="007903CD"/>
    <w:rsid w:val="0079042D"/>
    <w:rsid w:val="00791B81"/>
    <w:rsid w:val="0079212A"/>
    <w:rsid w:val="00792292"/>
    <w:rsid w:val="00792937"/>
    <w:rsid w:val="007929E5"/>
    <w:rsid w:val="00792F68"/>
    <w:rsid w:val="00793D2F"/>
    <w:rsid w:val="00793D8B"/>
    <w:rsid w:val="007950DA"/>
    <w:rsid w:val="00795365"/>
    <w:rsid w:val="00795A22"/>
    <w:rsid w:val="00795F0B"/>
    <w:rsid w:val="00796843"/>
    <w:rsid w:val="00796A42"/>
    <w:rsid w:val="00797452"/>
    <w:rsid w:val="007A0AC9"/>
    <w:rsid w:val="007A1166"/>
    <w:rsid w:val="007A12D6"/>
    <w:rsid w:val="007A38E7"/>
    <w:rsid w:val="007A5531"/>
    <w:rsid w:val="007B0161"/>
    <w:rsid w:val="007B44D9"/>
    <w:rsid w:val="007B57FB"/>
    <w:rsid w:val="007B7FED"/>
    <w:rsid w:val="007C0BB7"/>
    <w:rsid w:val="007C1CD3"/>
    <w:rsid w:val="007C3134"/>
    <w:rsid w:val="007C3F1B"/>
    <w:rsid w:val="007C49D6"/>
    <w:rsid w:val="007C5012"/>
    <w:rsid w:val="007D10CA"/>
    <w:rsid w:val="007D1731"/>
    <w:rsid w:val="007D214E"/>
    <w:rsid w:val="007D2CDD"/>
    <w:rsid w:val="007D35B7"/>
    <w:rsid w:val="007D35F3"/>
    <w:rsid w:val="007D4171"/>
    <w:rsid w:val="007D5D2D"/>
    <w:rsid w:val="007D6C71"/>
    <w:rsid w:val="007D7196"/>
    <w:rsid w:val="007D72A4"/>
    <w:rsid w:val="007D7652"/>
    <w:rsid w:val="007E0384"/>
    <w:rsid w:val="007E0C5F"/>
    <w:rsid w:val="007E0DE5"/>
    <w:rsid w:val="007E128A"/>
    <w:rsid w:val="007E12EC"/>
    <w:rsid w:val="007E14C4"/>
    <w:rsid w:val="007E18AD"/>
    <w:rsid w:val="007E1C0D"/>
    <w:rsid w:val="007E27B5"/>
    <w:rsid w:val="007E3EF7"/>
    <w:rsid w:val="007E467C"/>
    <w:rsid w:val="007E5459"/>
    <w:rsid w:val="007E5517"/>
    <w:rsid w:val="007E5746"/>
    <w:rsid w:val="007E591E"/>
    <w:rsid w:val="007E5DAC"/>
    <w:rsid w:val="007E68DB"/>
    <w:rsid w:val="007E7C67"/>
    <w:rsid w:val="007F1F86"/>
    <w:rsid w:val="0080060A"/>
    <w:rsid w:val="00801D8A"/>
    <w:rsid w:val="008025D7"/>
    <w:rsid w:val="00802647"/>
    <w:rsid w:val="00802C5A"/>
    <w:rsid w:val="00802F23"/>
    <w:rsid w:val="00803503"/>
    <w:rsid w:val="0080550A"/>
    <w:rsid w:val="008063A4"/>
    <w:rsid w:val="008076E0"/>
    <w:rsid w:val="00807886"/>
    <w:rsid w:val="00811E96"/>
    <w:rsid w:val="0081475A"/>
    <w:rsid w:val="008158F1"/>
    <w:rsid w:val="00815B1E"/>
    <w:rsid w:val="00816842"/>
    <w:rsid w:val="00816D50"/>
    <w:rsid w:val="00817E22"/>
    <w:rsid w:val="00820A9C"/>
    <w:rsid w:val="00821D39"/>
    <w:rsid w:val="00822F21"/>
    <w:rsid w:val="0082359B"/>
    <w:rsid w:val="00823A8E"/>
    <w:rsid w:val="00824B9E"/>
    <w:rsid w:val="00824F9D"/>
    <w:rsid w:val="00825CF1"/>
    <w:rsid w:val="00825DAA"/>
    <w:rsid w:val="0082713E"/>
    <w:rsid w:val="00827C9F"/>
    <w:rsid w:val="00827FD8"/>
    <w:rsid w:val="00830366"/>
    <w:rsid w:val="00830B89"/>
    <w:rsid w:val="00830EA3"/>
    <w:rsid w:val="00831A35"/>
    <w:rsid w:val="00832021"/>
    <w:rsid w:val="00832CB4"/>
    <w:rsid w:val="00832FF2"/>
    <w:rsid w:val="00833201"/>
    <w:rsid w:val="008334B4"/>
    <w:rsid w:val="00833869"/>
    <w:rsid w:val="00834314"/>
    <w:rsid w:val="008349DF"/>
    <w:rsid w:val="008350D2"/>
    <w:rsid w:val="00835B8E"/>
    <w:rsid w:val="00835D2C"/>
    <w:rsid w:val="00835D36"/>
    <w:rsid w:val="0083748A"/>
    <w:rsid w:val="00840264"/>
    <w:rsid w:val="0084058C"/>
    <w:rsid w:val="00840F14"/>
    <w:rsid w:val="0084196C"/>
    <w:rsid w:val="008422F3"/>
    <w:rsid w:val="00844442"/>
    <w:rsid w:val="00845558"/>
    <w:rsid w:val="00847257"/>
    <w:rsid w:val="0085044D"/>
    <w:rsid w:val="008506C3"/>
    <w:rsid w:val="00850CB6"/>
    <w:rsid w:val="0085196C"/>
    <w:rsid w:val="008524FD"/>
    <w:rsid w:val="0085297E"/>
    <w:rsid w:val="00852EAF"/>
    <w:rsid w:val="0085328E"/>
    <w:rsid w:val="00854A02"/>
    <w:rsid w:val="00854ABE"/>
    <w:rsid w:val="00856503"/>
    <w:rsid w:val="008618D0"/>
    <w:rsid w:val="00862BD2"/>
    <w:rsid w:val="008670C0"/>
    <w:rsid w:val="008676FC"/>
    <w:rsid w:val="00870B7A"/>
    <w:rsid w:val="00870E27"/>
    <w:rsid w:val="008723B3"/>
    <w:rsid w:val="0087368A"/>
    <w:rsid w:val="00874748"/>
    <w:rsid w:val="0087587F"/>
    <w:rsid w:val="00876AFF"/>
    <w:rsid w:val="00876E28"/>
    <w:rsid w:val="0087756E"/>
    <w:rsid w:val="008802B2"/>
    <w:rsid w:val="00880BCA"/>
    <w:rsid w:val="00882BFC"/>
    <w:rsid w:val="00882C98"/>
    <w:rsid w:val="0088347E"/>
    <w:rsid w:val="00883DCD"/>
    <w:rsid w:val="00884846"/>
    <w:rsid w:val="00884912"/>
    <w:rsid w:val="00885F49"/>
    <w:rsid w:val="008864DD"/>
    <w:rsid w:val="00886AEA"/>
    <w:rsid w:val="00890679"/>
    <w:rsid w:val="008911F2"/>
    <w:rsid w:val="0089197D"/>
    <w:rsid w:val="00893E1E"/>
    <w:rsid w:val="0089733D"/>
    <w:rsid w:val="00897B3A"/>
    <w:rsid w:val="008A0681"/>
    <w:rsid w:val="008A0B23"/>
    <w:rsid w:val="008A1A76"/>
    <w:rsid w:val="008A4773"/>
    <w:rsid w:val="008A4995"/>
    <w:rsid w:val="008A6A29"/>
    <w:rsid w:val="008A6F4B"/>
    <w:rsid w:val="008A7404"/>
    <w:rsid w:val="008A7935"/>
    <w:rsid w:val="008B0D44"/>
    <w:rsid w:val="008B15AA"/>
    <w:rsid w:val="008B165A"/>
    <w:rsid w:val="008B67C9"/>
    <w:rsid w:val="008C028A"/>
    <w:rsid w:val="008C095A"/>
    <w:rsid w:val="008C0B25"/>
    <w:rsid w:val="008C1A82"/>
    <w:rsid w:val="008C2D84"/>
    <w:rsid w:val="008C38CD"/>
    <w:rsid w:val="008C3AA0"/>
    <w:rsid w:val="008C44E8"/>
    <w:rsid w:val="008C4F1A"/>
    <w:rsid w:val="008C7B2B"/>
    <w:rsid w:val="008D15FD"/>
    <w:rsid w:val="008D2162"/>
    <w:rsid w:val="008D22FB"/>
    <w:rsid w:val="008D369D"/>
    <w:rsid w:val="008D3798"/>
    <w:rsid w:val="008D3B21"/>
    <w:rsid w:val="008D4142"/>
    <w:rsid w:val="008D4673"/>
    <w:rsid w:val="008D5025"/>
    <w:rsid w:val="008D5326"/>
    <w:rsid w:val="008D6109"/>
    <w:rsid w:val="008D6F70"/>
    <w:rsid w:val="008D7A82"/>
    <w:rsid w:val="008D7CB5"/>
    <w:rsid w:val="008E4907"/>
    <w:rsid w:val="008E69F9"/>
    <w:rsid w:val="008E71E4"/>
    <w:rsid w:val="008E73DA"/>
    <w:rsid w:val="008E7F62"/>
    <w:rsid w:val="008E7FF6"/>
    <w:rsid w:val="008F1FBE"/>
    <w:rsid w:val="008F2368"/>
    <w:rsid w:val="008F24DB"/>
    <w:rsid w:val="008F319C"/>
    <w:rsid w:val="008F45FB"/>
    <w:rsid w:val="008F4CDE"/>
    <w:rsid w:val="008F5C7F"/>
    <w:rsid w:val="008F5C9A"/>
    <w:rsid w:val="008F6F1E"/>
    <w:rsid w:val="008F76DE"/>
    <w:rsid w:val="009015A2"/>
    <w:rsid w:val="00901664"/>
    <w:rsid w:val="00901842"/>
    <w:rsid w:val="00901A8E"/>
    <w:rsid w:val="009025AD"/>
    <w:rsid w:val="0090299F"/>
    <w:rsid w:val="00902B92"/>
    <w:rsid w:val="00902E69"/>
    <w:rsid w:val="00903C63"/>
    <w:rsid w:val="00903C96"/>
    <w:rsid w:val="00905E99"/>
    <w:rsid w:val="00906BAC"/>
    <w:rsid w:val="00906C68"/>
    <w:rsid w:val="00907CAE"/>
    <w:rsid w:val="00907E78"/>
    <w:rsid w:val="009113B0"/>
    <w:rsid w:val="00911DC7"/>
    <w:rsid w:val="00912744"/>
    <w:rsid w:val="00912F27"/>
    <w:rsid w:val="009137B4"/>
    <w:rsid w:val="0091468A"/>
    <w:rsid w:val="009148AF"/>
    <w:rsid w:val="00914AB1"/>
    <w:rsid w:val="009166FD"/>
    <w:rsid w:val="00916918"/>
    <w:rsid w:val="0091751A"/>
    <w:rsid w:val="009206A2"/>
    <w:rsid w:val="009209DE"/>
    <w:rsid w:val="00921C33"/>
    <w:rsid w:val="00924328"/>
    <w:rsid w:val="00924636"/>
    <w:rsid w:val="00925332"/>
    <w:rsid w:val="00925FD7"/>
    <w:rsid w:val="0092619C"/>
    <w:rsid w:val="00930259"/>
    <w:rsid w:val="00931A39"/>
    <w:rsid w:val="009321B3"/>
    <w:rsid w:val="00932400"/>
    <w:rsid w:val="00933EAC"/>
    <w:rsid w:val="00934239"/>
    <w:rsid w:val="009348CF"/>
    <w:rsid w:val="00935B90"/>
    <w:rsid w:val="00935D45"/>
    <w:rsid w:val="009365CD"/>
    <w:rsid w:val="00936DC9"/>
    <w:rsid w:val="00940A8B"/>
    <w:rsid w:val="00940EE5"/>
    <w:rsid w:val="00940FAF"/>
    <w:rsid w:val="00942468"/>
    <w:rsid w:val="0094295E"/>
    <w:rsid w:val="0094347E"/>
    <w:rsid w:val="00944EF4"/>
    <w:rsid w:val="009452E8"/>
    <w:rsid w:val="00946728"/>
    <w:rsid w:val="00946D32"/>
    <w:rsid w:val="0094791C"/>
    <w:rsid w:val="00947E16"/>
    <w:rsid w:val="009502B5"/>
    <w:rsid w:val="00950FC6"/>
    <w:rsid w:val="009522CA"/>
    <w:rsid w:val="009524D8"/>
    <w:rsid w:val="00954012"/>
    <w:rsid w:val="00954F2C"/>
    <w:rsid w:val="00955460"/>
    <w:rsid w:val="009556A6"/>
    <w:rsid w:val="009559D5"/>
    <w:rsid w:val="00956517"/>
    <w:rsid w:val="0095718D"/>
    <w:rsid w:val="00957ACC"/>
    <w:rsid w:val="00957C4B"/>
    <w:rsid w:val="00960085"/>
    <w:rsid w:val="009602E8"/>
    <w:rsid w:val="00960698"/>
    <w:rsid w:val="00960721"/>
    <w:rsid w:val="00961877"/>
    <w:rsid w:val="00963C33"/>
    <w:rsid w:val="00963E9E"/>
    <w:rsid w:val="0096431C"/>
    <w:rsid w:val="00965140"/>
    <w:rsid w:val="009701D1"/>
    <w:rsid w:val="00973550"/>
    <w:rsid w:val="00973815"/>
    <w:rsid w:val="009738A5"/>
    <w:rsid w:val="00974084"/>
    <w:rsid w:val="0097573D"/>
    <w:rsid w:val="00977EFE"/>
    <w:rsid w:val="009817CD"/>
    <w:rsid w:val="00981D7B"/>
    <w:rsid w:val="00981E53"/>
    <w:rsid w:val="009823F1"/>
    <w:rsid w:val="00983C8C"/>
    <w:rsid w:val="00984939"/>
    <w:rsid w:val="00986A5C"/>
    <w:rsid w:val="00986EC6"/>
    <w:rsid w:val="0098788C"/>
    <w:rsid w:val="00991282"/>
    <w:rsid w:val="0099168F"/>
    <w:rsid w:val="00992141"/>
    <w:rsid w:val="00992897"/>
    <w:rsid w:val="00992D72"/>
    <w:rsid w:val="00993660"/>
    <w:rsid w:val="00994C72"/>
    <w:rsid w:val="0099543E"/>
    <w:rsid w:val="0099553B"/>
    <w:rsid w:val="009959FE"/>
    <w:rsid w:val="00996012"/>
    <w:rsid w:val="00997EC4"/>
    <w:rsid w:val="009A0969"/>
    <w:rsid w:val="009A0A8B"/>
    <w:rsid w:val="009A1DBE"/>
    <w:rsid w:val="009A1E9D"/>
    <w:rsid w:val="009A20B7"/>
    <w:rsid w:val="009A2685"/>
    <w:rsid w:val="009A2BDE"/>
    <w:rsid w:val="009A31E8"/>
    <w:rsid w:val="009A4736"/>
    <w:rsid w:val="009A5669"/>
    <w:rsid w:val="009A6900"/>
    <w:rsid w:val="009B0D28"/>
    <w:rsid w:val="009B22D3"/>
    <w:rsid w:val="009B297F"/>
    <w:rsid w:val="009B33FC"/>
    <w:rsid w:val="009B3AF0"/>
    <w:rsid w:val="009B4D99"/>
    <w:rsid w:val="009B6D95"/>
    <w:rsid w:val="009B7399"/>
    <w:rsid w:val="009B75AE"/>
    <w:rsid w:val="009C0635"/>
    <w:rsid w:val="009C12AF"/>
    <w:rsid w:val="009C1819"/>
    <w:rsid w:val="009C438C"/>
    <w:rsid w:val="009C4737"/>
    <w:rsid w:val="009C4D0C"/>
    <w:rsid w:val="009C4D62"/>
    <w:rsid w:val="009C5BDF"/>
    <w:rsid w:val="009C6CD2"/>
    <w:rsid w:val="009C735A"/>
    <w:rsid w:val="009C7C68"/>
    <w:rsid w:val="009D0F6C"/>
    <w:rsid w:val="009D180E"/>
    <w:rsid w:val="009D1BF8"/>
    <w:rsid w:val="009D2EAC"/>
    <w:rsid w:val="009D5D1D"/>
    <w:rsid w:val="009D65F6"/>
    <w:rsid w:val="009D7C45"/>
    <w:rsid w:val="009E2013"/>
    <w:rsid w:val="009E39FE"/>
    <w:rsid w:val="009E3FA3"/>
    <w:rsid w:val="009E44FF"/>
    <w:rsid w:val="009E498A"/>
    <w:rsid w:val="009E5569"/>
    <w:rsid w:val="009E6289"/>
    <w:rsid w:val="009E6B4A"/>
    <w:rsid w:val="009E6F71"/>
    <w:rsid w:val="009E7177"/>
    <w:rsid w:val="009F0C10"/>
    <w:rsid w:val="009F0EE2"/>
    <w:rsid w:val="009F1326"/>
    <w:rsid w:val="009F19C9"/>
    <w:rsid w:val="009F22CE"/>
    <w:rsid w:val="009F23B0"/>
    <w:rsid w:val="009F30F2"/>
    <w:rsid w:val="009F45BA"/>
    <w:rsid w:val="009F4974"/>
    <w:rsid w:val="009F4ABA"/>
    <w:rsid w:val="009F631E"/>
    <w:rsid w:val="009F6FBD"/>
    <w:rsid w:val="009F6FDE"/>
    <w:rsid w:val="00A012BC"/>
    <w:rsid w:val="00A029B4"/>
    <w:rsid w:val="00A02CD0"/>
    <w:rsid w:val="00A03087"/>
    <w:rsid w:val="00A0340A"/>
    <w:rsid w:val="00A037F7"/>
    <w:rsid w:val="00A03EE2"/>
    <w:rsid w:val="00A060AB"/>
    <w:rsid w:val="00A06CEE"/>
    <w:rsid w:val="00A10AC1"/>
    <w:rsid w:val="00A134AF"/>
    <w:rsid w:val="00A14478"/>
    <w:rsid w:val="00A14A29"/>
    <w:rsid w:val="00A152F0"/>
    <w:rsid w:val="00A15642"/>
    <w:rsid w:val="00A1665E"/>
    <w:rsid w:val="00A16972"/>
    <w:rsid w:val="00A2091A"/>
    <w:rsid w:val="00A2182A"/>
    <w:rsid w:val="00A229F7"/>
    <w:rsid w:val="00A22BBE"/>
    <w:rsid w:val="00A22F00"/>
    <w:rsid w:val="00A2385A"/>
    <w:rsid w:val="00A23A23"/>
    <w:rsid w:val="00A260A0"/>
    <w:rsid w:val="00A2684A"/>
    <w:rsid w:val="00A30799"/>
    <w:rsid w:val="00A30D1D"/>
    <w:rsid w:val="00A314B9"/>
    <w:rsid w:val="00A31775"/>
    <w:rsid w:val="00A32A0C"/>
    <w:rsid w:val="00A3312C"/>
    <w:rsid w:val="00A341EE"/>
    <w:rsid w:val="00A367DA"/>
    <w:rsid w:val="00A36CCD"/>
    <w:rsid w:val="00A3714F"/>
    <w:rsid w:val="00A3732E"/>
    <w:rsid w:val="00A41705"/>
    <w:rsid w:val="00A41FF4"/>
    <w:rsid w:val="00A422B4"/>
    <w:rsid w:val="00A428D7"/>
    <w:rsid w:val="00A42FBD"/>
    <w:rsid w:val="00A44559"/>
    <w:rsid w:val="00A45147"/>
    <w:rsid w:val="00A451E7"/>
    <w:rsid w:val="00A456E9"/>
    <w:rsid w:val="00A46885"/>
    <w:rsid w:val="00A5057C"/>
    <w:rsid w:val="00A505BB"/>
    <w:rsid w:val="00A51438"/>
    <w:rsid w:val="00A542F2"/>
    <w:rsid w:val="00A556C8"/>
    <w:rsid w:val="00A57141"/>
    <w:rsid w:val="00A57261"/>
    <w:rsid w:val="00A6000B"/>
    <w:rsid w:val="00A61D9E"/>
    <w:rsid w:val="00A6278E"/>
    <w:rsid w:val="00A64086"/>
    <w:rsid w:val="00A64647"/>
    <w:rsid w:val="00A64F10"/>
    <w:rsid w:val="00A66168"/>
    <w:rsid w:val="00A665D2"/>
    <w:rsid w:val="00A67A8B"/>
    <w:rsid w:val="00A70911"/>
    <w:rsid w:val="00A7121E"/>
    <w:rsid w:val="00A72125"/>
    <w:rsid w:val="00A7219D"/>
    <w:rsid w:val="00A72653"/>
    <w:rsid w:val="00A734D2"/>
    <w:rsid w:val="00A752CA"/>
    <w:rsid w:val="00A756EE"/>
    <w:rsid w:val="00A7693B"/>
    <w:rsid w:val="00A76A9B"/>
    <w:rsid w:val="00A76DA2"/>
    <w:rsid w:val="00A76E2D"/>
    <w:rsid w:val="00A777EB"/>
    <w:rsid w:val="00A779FC"/>
    <w:rsid w:val="00A77C69"/>
    <w:rsid w:val="00A77DFB"/>
    <w:rsid w:val="00A812ED"/>
    <w:rsid w:val="00A84608"/>
    <w:rsid w:val="00A84BC3"/>
    <w:rsid w:val="00A855BE"/>
    <w:rsid w:val="00A86142"/>
    <w:rsid w:val="00A86320"/>
    <w:rsid w:val="00A9007B"/>
    <w:rsid w:val="00A90161"/>
    <w:rsid w:val="00A901AB"/>
    <w:rsid w:val="00A90B97"/>
    <w:rsid w:val="00A911C7"/>
    <w:rsid w:val="00A92457"/>
    <w:rsid w:val="00A93129"/>
    <w:rsid w:val="00A93782"/>
    <w:rsid w:val="00A93ED2"/>
    <w:rsid w:val="00A952D2"/>
    <w:rsid w:val="00A9542E"/>
    <w:rsid w:val="00A95C59"/>
    <w:rsid w:val="00A979BB"/>
    <w:rsid w:val="00AA40C2"/>
    <w:rsid w:val="00AA519D"/>
    <w:rsid w:val="00AA6BD3"/>
    <w:rsid w:val="00AA73D3"/>
    <w:rsid w:val="00AA77DC"/>
    <w:rsid w:val="00AB102B"/>
    <w:rsid w:val="00AB1772"/>
    <w:rsid w:val="00AB2920"/>
    <w:rsid w:val="00AB2F35"/>
    <w:rsid w:val="00AB4198"/>
    <w:rsid w:val="00AB4628"/>
    <w:rsid w:val="00AB4853"/>
    <w:rsid w:val="00AB764B"/>
    <w:rsid w:val="00AC0159"/>
    <w:rsid w:val="00AC1981"/>
    <w:rsid w:val="00AC20D5"/>
    <w:rsid w:val="00AC41DD"/>
    <w:rsid w:val="00AC436A"/>
    <w:rsid w:val="00AC480F"/>
    <w:rsid w:val="00AC4B5B"/>
    <w:rsid w:val="00AC5C06"/>
    <w:rsid w:val="00AC7F37"/>
    <w:rsid w:val="00AD0086"/>
    <w:rsid w:val="00AD1131"/>
    <w:rsid w:val="00AD1E01"/>
    <w:rsid w:val="00AD2919"/>
    <w:rsid w:val="00AD3481"/>
    <w:rsid w:val="00AD4173"/>
    <w:rsid w:val="00AD4A5B"/>
    <w:rsid w:val="00AD4FFF"/>
    <w:rsid w:val="00AD6392"/>
    <w:rsid w:val="00AD6602"/>
    <w:rsid w:val="00AD6D01"/>
    <w:rsid w:val="00AD7014"/>
    <w:rsid w:val="00AD7B79"/>
    <w:rsid w:val="00AD7F67"/>
    <w:rsid w:val="00AE08DB"/>
    <w:rsid w:val="00AE17A3"/>
    <w:rsid w:val="00AE1FDF"/>
    <w:rsid w:val="00AE26C9"/>
    <w:rsid w:val="00AE2A60"/>
    <w:rsid w:val="00AE49B4"/>
    <w:rsid w:val="00AE4A6B"/>
    <w:rsid w:val="00AE7207"/>
    <w:rsid w:val="00AE73DF"/>
    <w:rsid w:val="00AF05C0"/>
    <w:rsid w:val="00AF06A6"/>
    <w:rsid w:val="00AF1A44"/>
    <w:rsid w:val="00AF1B18"/>
    <w:rsid w:val="00AF1CE0"/>
    <w:rsid w:val="00AF2077"/>
    <w:rsid w:val="00AF24E0"/>
    <w:rsid w:val="00AF2907"/>
    <w:rsid w:val="00AF30AC"/>
    <w:rsid w:val="00AF5EB9"/>
    <w:rsid w:val="00AF5F33"/>
    <w:rsid w:val="00AF623A"/>
    <w:rsid w:val="00AF63FB"/>
    <w:rsid w:val="00AF6733"/>
    <w:rsid w:val="00B034E7"/>
    <w:rsid w:val="00B040A8"/>
    <w:rsid w:val="00B05BA0"/>
    <w:rsid w:val="00B102CD"/>
    <w:rsid w:val="00B1081D"/>
    <w:rsid w:val="00B116A2"/>
    <w:rsid w:val="00B13139"/>
    <w:rsid w:val="00B131CE"/>
    <w:rsid w:val="00B13912"/>
    <w:rsid w:val="00B15459"/>
    <w:rsid w:val="00B15633"/>
    <w:rsid w:val="00B16C7E"/>
    <w:rsid w:val="00B16CB8"/>
    <w:rsid w:val="00B17648"/>
    <w:rsid w:val="00B1778C"/>
    <w:rsid w:val="00B17E13"/>
    <w:rsid w:val="00B21DF1"/>
    <w:rsid w:val="00B21F56"/>
    <w:rsid w:val="00B2282E"/>
    <w:rsid w:val="00B2589F"/>
    <w:rsid w:val="00B2603D"/>
    <w:rsid w:val="00B2795B"/>
    <w:rsid w:val="00B3007D"/>
    <w:rsid w:val="00B309A6"/>
    <w:rsid w:val="00B30D5E"/>
    <w:rsid w:val="00B310E7"/>
    <w:rsid w:val="00B325D4"/>
    <w:rsid w:val="00B34BA2"/>
    <w:rsid w:val="00B35BE8"/>
    <w:rsid w:val="00B36161"/>
    <w:rsid w:val="00B363A8"/>
    <w:rsid w:val="00B36475"/>
    <w:rsid w:val="00B37954"/>
    <w:rsid w:val="00B40FE7"/>
    <w:rsid w:val="00B419DC"/>
    <w:rsid w:val="00B42279"/>
    <w:rsid w:val="00B42F7C"/>
    <w:rsid w:val="00B442C3"/>
    <w:rsid w:val="00B44713"/>
    <w:rsid w:val="00B44753"/>
    <w:rsid w:val="00B44E9B"/>
    <w:rsid w:val="00B450EB"/>
    <w:rsid w:val="00B4588E"/>
    <w:rsid w:val="00B4594B"/>
    <w:rsid w:val="00B45C7E"/>
    <w:rsid w:val="00B45CE8"/>
    <w:rsid w:val="00B469B9"/>
    <w:rsid w:val="00B477E5"/>
    <w:rsid w:val="00B5005B"/>
    <w:rsid w:val="00B50674"/>
    <w:rsid w:val="00B507A5"/>
    <w:rsid w:val="00B51A25"/>
    <w:rsid w:val="00B51B1B"/>
    <w:rsid w:val="00B5221D"/>
    <w:rsid w:val="00B52559"/>
    <w:rsid w:val="00B52940"/>
    <w:rsid w:val="00B535C2"/>
    <w:rsid w:val="00B53F26"/>
    <w:rsid w:val="00B5529D"/>
    <w:rsid w:val="00B60335"/>
    <w:rsid w:val="00B60E90"/>
    <w:rsid w:val="00B61FBF"/>
    <w:rsid w:val="00B62845"/>
    <w:rsid w:val="00B63389"/>
    <w:rsid w:val="00B64763"/>
    <w:rsid w:val="00B67E1E"/>
    <w:rsid w:val="00B71890"/>
    <w:rsid w:val="00B74B88"/>
    <w:rsid w:val="00B75E9B"/>
    <w:rsid w:val="00B80550"/>
    <w:rsid w:val="00B806A0"/>
    <w:rsid w:val="00B807D0"/>
    <w:rsid w:val="00B80DD4"/>
    <w:rsid w:val="00B817F2"/>
    <w:rsid w:val="00B8221C"/>
    <w:rsid w:val="00B82F5A"/>
    <w:rsid w:val="00B84E64"/>
    <w:rsid w:val="00B8789B"/>
    <w:rsid w:val="00B87972"/>
    <w:rsid w:val="00B911C5"/>
    <w:rsid w:val="00B92EA3"/>
    <w:rsid w:val="00B93143"/>
    <w:rsid w:val="00B94B82"/>
    <w:rsid w:val="00B94D93"/>
    <w:rsid w:val="00B9515D"/>
    <w:rsid w:val="00B95FE8"/>
    <w:rsid w:val="00B96478"/>
    <w:rsid w:val="00B96A4F"/>
    <w:rsid w:val="00B96B29"/>
    <w:rsid w:val="00B979D8"/>
    <w:rsid w:val="00B97A7C"/>
    <w:rsid w:val="00B97AEB"/>
    <w:rsid w:val="00BA02D0"/>
    <w:rsid w:val="00BA1D22"/>
    <w:rsid w:val="00BA4E74"/>
    <w:rsid w:val="00BA5224"/>
    <w:rsid w:val="00BA7552"/>
    <w:rsid w:val="00BB005F"/>
    <w:rsid w:val="00BB0227"/>
    <w:rsid w:val="00BB066A"/>
    <w:rsid w:val="00BB08A6"/>
    <w:rsid w:val="00BB227E"/>
    <w:rsid w:val="00BB4FA2"/>
    <w:rsid w:val="00BB5801"/>
    <w:rsid w:val="00BB6445"/>
    <w:rsid w:val="00BB757D"/>
    <w:rsid w:val="00BC095F"/>
    <w:rsid w:val="00BC166D"/>
    <w:rsid w:val="00BC1D37"/>
    <w:rsid w:val="00BC243F"/>
    <w:rsid w:val="00BC2F63"/>
    <w:rsid w:val="00BC41C9"/>
    <w:rsid w:val="00BC5830"/>
    <w:rsid w:val="00BC61B0"/>
    <w:rsid w:val="00BC67FE"/>
    <w:rsid w:val="00BC72D4"/>
    <w:rsid w:val="00BD06D9"/>
    <w:rsid w:val="00BD10D9"/>
    <w:rsid w:val="00BD1E8A"/>
    <w:rsid w:val="00BD33E2"/>
    <w:rsid w:val="00BD4E80"/>
    <w:rsid w:val="00BD5B56"/>
    <w:rsid w:val="00BD6C0C"/>
    <w:rsid w:val="00BD6EF4"/>
    <w:rsid w:val="00BD7130"/>
    <w:rsid w:val="00BD7904"/>
    <w:rsid w:val="00BE004B"/>
    <w:rsid w:val="00BE10DD"/>
    <w:rsid w:val="00BE1156"/>
    <w:rsid w:val="00BE3F62"/>
    <w:rsid w:val="00BE4A2A"/>
    <w:rsid w:val="00BE54B1"/>
    <w:rsid w:val="00BF0C0D"/>
    <w:rsid w:val="00BF11BB"/>
    <w:rsid w:val="00BF1E28"/>
    <w:rsid w:val="00BF26C8"/>
    <w:rsid w:val="00BF300C"/>
    <w:rsid w:val="00BF35F0"/>
    <w:rsid w:val="00BF4E6A"/>
    <w:rsid w:val="00BF5271"/>
    <w:rsid w:val="00C0032C"/>
    <w:rsid w:val="00C0045D"/>
    <w:rsid w:val="00C01198"/>
    <w:rsid w:val="00C0199B"/>
    <w:rsid w:val="00C01C39"/>
    <w:rsid w:val="00C02894"/>
    <w:rsid w:val="00C02F06"/>
    <w:rsid w:val="00C03053"/>
    <w:rsid w:val="00C03616"/>
    <w:rsid w:val="00C05086"/>
    <w:rsid w:val="00C053EA"/>
    <w:rsid w:val="00C0633B"/>
    <w:rsid w:val="00C07394"/>
    <w:rsid w:val="00C07D5B"/>
    <w:rsid w:val="00C07D86"/>
    <w:rsid w:val="00C10662"/>
    <w:rsid w:val="00C10993"/>
    <w:rsid w:val="00C11E73"/>
    <w:rsid w:val="00C120C1"/>
    <w:rsid w:val="00C12502"/>
    <w:rsid w:val="00C1404F"/>
    <w:rsid w:val="00C17404"/>
    <w:rsid w:val="00C200EB"/>
    <w:rsid w:val="00C206F8"/>
    <w:rsid w:val="00C20E39"/>
    <w:rsid w:val="00C210BA"/>
    <w:rsid w:val="00C22028"/>
    <w:rsid w:val="00C22495"/>
    <w:rsid w:val="00C23D6A"/>
    <w:rsid w:val="00C241C5"/>
    <w:rsid w:val="00C2443F"/>
    <w:rsid w:val="00C24CC1"/>
    <w:rsid w:val="00C24F61"/>
    <w:rsid w:val="00C24FFC"/>
    <w:rsid w:val="00C2571D"/>
    <w:rsid w:val="00C27413"/>
    <w:rsid w:val="00C27C11"/>
    <w:rsid w:val="00C30872"/>
    <w:rsid w:val="00C3175E"/>
    <w:rsid w:val="00C31B9D"/>
    <w:rsid w:val="00C31E52"/>
    <w:rsid w:val="00C32821"/>
    <w:rsid w:val="00C32D15"/>
    <w:rsid w:val="00C34B04"/>
    <w:rsid w:val="00C355B4"/>
    <w:rsid w:val="00C35A24"/>
    <w:rsid w:val="00C35CC7"/>
    <w:rsid w:val="00C367C0"/>
    <w:rsid w:val="00C37A64"/>
    <w:rsid w:val="00C403AA"/>
    <w:rsid w:val="00C40406"/>
    <w:rsid w:val="00C40908"/>
    <w:rsid w:val="00C424F6"/>
    <w:rsid w:val="00C42934"/>
    <w:rsid w:val="00C42EBA"/>
    <w:rsid w:val="00C430B9"/>
    <w:rsid w:val="00C44E6A"/>
    <w:rsid w:val="00C4511A"/>
    <w:rsid w:val="00C46AB7"/>
    <w:rsid w:val="00C47CD3"/>
    <w:rsid w:val="00C50E8D"/>
    <w:rsid w:val="00C51CD8"/>
    <w:rsid w:val="00C52875"/>
    <w:rsid w:val="00C537C2"/>
    <w:rsid w:val="00C53D31"/>
    <w:rsid w:val="00C55F33"/>
    <w:rsid w:val="00C55F8F"/>
    <w:rsid w:val="00C55FA7"/>
    <w:rsid w:val="00C567D3"/>
    <w:rsid w:val="00C56FF7"/>
    <w:rsid w:val="00C579A7"/>
    <w:rsid w:val="00C6084F"/>
    <w:rsid w:val="00C61921"/>
    <w:rsid w:val="00C6298C"/>
    <w:rsid w:val="00C63D2D"/>
    <w:rsid w:val="00C64322"/>
    <w:rsid w:val="00C658CB"/>
    <w:rsid w:val="00C66AFF"/>
    <w:rsid w:val="00C679E8"/>
    <w:rsid w:val="00C67F9A"/>
    <w:rsid w:val="00C70663"/>
    <w:rsid w:val="00C71043"/>
    <w:rsid w:val="00C71B03"/>
    <w:rsid w:val="00C71C39"/>
    <w:rsid w:val="00C7265F"/>
    <w:rsid w:val="00C7269A"/>
    <w:rsid w:val="00C749CF"/>
    <w:rsid w:val="00C74B83"/>
    <w:rsid w:val="00C74BBB"/>
    <w:rsid w:val="00C7538C"/>
    <w:rsid w:val="00C765E8"/>
    <w:rsid w:val="00C76CA1"/>
    <w:rsid w:val="00C76D2C"/>
    <w:rsid w:val="00C77477"/>
    <w:rsid w:val="00C80D88"/>
    <w:rsid w:val="00C83A75"/>
    <w:rsid w:val="00C84844"/>
    <w:rsid w:val="00C849B9"/>
    <w:rsid w:val="00C849CF"/>
    <w:rsid w:val="00C853D4"/>
    <w:rsid w:val="00C85B2A"/>
    <w:rsid w:val="00C9092D"/>
    <w:rsid w:val="00C90C49"/>
    <w:rsid w:val="00C91E15"/>
    <w:rsid w:val="00C93218"/>
    <w:rsid w:val="00C95965"/>
    <w:rsid w:val="00C95A7A"/>
    <w:rsid w:val="00CA09BA"/>
    <w:rsid w:val="00CA13A4"/>
    <w:rsid w:val="00CA21F1"/>
    <w:rsid w:val="00CA22EF"/>
    <w:rsid w:val="00CA32E0"/>
    <w:rsid w:val="00CA4B9D"/>
    <w:rsid w:val="00CA56FE"/>
    <w:rsid w:val="00CA5D06"/>
    <w:rsid w:val="00CA70BA"/>
    <w:rsid w:val="00CA7828"/>
    <w:rsid w:val="00CB0B2E"/>
    <w:rsid w:val="00CB0CDF"/>
    <w:rsid w:val="00CB0CF7"/>
    <w:rsid w:val="00CB329F"/>
    <w:rsid w:val="00CB38F8"/>
    <w:rsid w:val="00CB479C"/>
    <w:rsid w:val="00CB496E"/>
    <w:rsid w:val="00CB6500"/>
    <w:rsid w:val="00CB6D91"/>
    <w:rsid w:val="00CB77D5"/>
    <w:rsid w:val="00CB7BAC"/>
    <w:rsid w:val="00CB7E1E"/>
    <w:rsid w:val="00CC1AE2"/>
    <w:rsid w:val="00CC2CB9"/>
    <w:rsid w:val="00CC38AC"/>
    <w:rsid w:val="00CC64CC"/>
    <w:rsid w:val="00CC7C30"/>
    <w:rsid w:val="00CD04B9"/>
    <w:rsid w:val="00CD22F8"/>
    <w:rsid w:val="00CD240A"/>
    <w:rsid w:val="00CD2D5B"/>
    <w:rsid w:val="00CD37DA"/>
    <w:rsid w:val="00CD45B4"/>
    <w:rsid w:val="00CD52EA"/>
    <w:rsid w:val="00CD5FAB"/>
    <w:rsid w:val="00CD6264"/>
    <w:rsid w:val="00CD7981"/>
    <w:rsid w:val="00CE024F"/>
    <w:rsid w:val="00CE0D3B"/>
    <w:rsid w:val="00CE2065"/>
    <w:rsid w:val="00CE3441"/>
    <w:rsid w:val="00CE3E83"/>
    <w:rsid w:val="00CE5232"/>
    <w:rsid w:val="00CE543A"/>
    <w:rsid w:val="00CE5D5D"/>
    <w:rsid w:val="00CE7258"/>
    <w:rsid w:val="00CF1240"/>
    <w:rsid w:val="00CF20FB"/>
    <w:rsid w:val="00CF2CD5"/>
    <w:rsid w:val="00CF2F31"/>
    <w:rsid w:val="00CF3FCE"/>
    <w:rsid w:val="00CF4182"/>
    <w:rsid w:val="00CF57C0"/>
    <w:rsid w:val="00CF5CF6"/>
    <w:rsid w:val="00CF60A9"/>
    <w:rsid w:val="00CF6216"/>
    <w:rsid w:val="00CF66D6"/>
    <w:rsid w:val="00CF6F74"/>
    <w:rsid w:val="00D008AE"/>
    <w:rsid w:val="00D01FFE"/>
    <w:rsid w:val="00D02059"/>
    <w:rsid w:val="00D04C64"/>
    <w:rsid w:val="00D05963"/>
    <w:rsid w:val="00D07802"/>
    <w:rsid w:val="00D07D11"/>
    <w:rsid w:val="00D1015D"/>
    <w:rsid w:val="00D108D5"/>
    <w:rsid w:val="00D10C3E"/>
    <w:rsid w:val="00D10EED"/>
    <w:rsid w:val="00D11690"/>
    <w:rsid w:val="00D12306"/>
    <w:rsid w:val="00D13625"/>
    <w:rsid w:val="00D14EBD"/>
    <w:rsid w:val="00D153E5"/>
    <w:rsid w:val="00D16D40"/>
    <w:rsid w:val="00D16ED6"/>
    <w:rsid w:val="00D17409"/>
    <w:rsid w:val="00D20429"/>
    <w:rsid w:val="00D22DD4"/>
    <w:rsid w:val="00D2468F"/>
    <w:rsid w:val="00D2579B"/>
    <w:rsid w:val="00D25CD1"/>
    <w:rsid w:val="00D26306"/>
    <w:rsid w:val="00D2667E"/>
    <w:rsid w:val="00D26C15"/>
    <w:rsid w:val="00D310BA"/>
    <w:rsid w:val="00D32BD1"/>
    <w:rsid w:val="00D33409"/>
    <w:rsid w:val="00D33493"/>
    <w:rsid w:val="00D33B16"/>
    <w:rsid w:val="00D35461"/>
    <w:rsid w:val="00D35BF7"/>
    <w:rsid w:val="00D35CFA"/>
    <w:rsid w:val="00D367B0"/>
    <w:rsid w:val="00D37406"/>
    <w:rsid w:val="00D37E4F"/>
    <w:rsid w:val="00D439B6"/>
    <w:rsid w:val="00D43A9D"/>
    <w:rsid w:val="00D43A9E"/>
    <w:rsid w:val="00D4488E"/>
    <w:rsid w:val="00D4610B"/>
    <w:rsid w:val="00D463C4"/>
    <w:rsid w:val="00D47712"/>
    <w:rsid w:val="00D516CC"/>
    <w:rsid w:val="00D52265"/>
    <w:rsid w:val="00D5289F"/>
    <w:rsid w:val="00D528C3"/>
    <w:rsid w:val="00D53806"/>
    <w:rsid w:val="00D54AA2"/>
    <w:rsid w:val="00D55AC8"/>
    <w:rsid w:val="00D561D5"/>
    <w:rsid w:val="00D564FD"/>
    <w:rsid w:val="00D57DC5"/>
    <w:rsid w:val="00D61653"/>
    <w:rsid w:val="00D61B49"/>
    <w:rsid w:val="00D62214"/>
    <w:rsid w:val="00D62FCF"/>
    <w:rsid w:val="00D63061"/>
    <w:rsid w:val="00D63427"/>
    <w:rsid w:val="00D635C7"/>
    <w:rsid w:val="00D64F08"/>
    <w:rsid w:val="00D65E00"/>
    <w:rsid w:val="00D6727E"/>
    <w:rsid w:val="00D678A3"/>
    <w:rsid w:val="00D67CEA"/>
    <w:rsid w:val="00D71A70"/>
    <w:rsid w:val="00D72D51"/>
    <w:rsid w:val="00D737B4"/>
    <w:rsid w:val="00D752CE"/>
    <w:rsid w:val="00D767D0"/>
    <w:rsid w:val="00D76965"/>
    <w:rsid w:val="00D7720E"/>
    <w:rsid w:val="00D77551"/>
    <w:rsid w:val="00D77860"/>
    <w:rsid w:val="00D8117D"/>
    <w:rsid w:val="00D81B9F"/>
    <w:rsid w:val="00D83DC3"/>
    <w:rsid w:val="00D85CF3"/>
    <w:rsid w:val="00D87316"/>
    <w:rsid w:val="00D8747C"/>
    <w:rsid w:val="00D877A7"/>
    <w:rsid w:val="00D91481"/>
    <w:rsid w:val="00D916F4"/>
    <w:rsid w:val="00D9231A"/>
    <w:rsid w:val="00D94AAB"/>
    <w:rsid w:val="00D94CF5"/>
    <w:rsid w:val="00D95B26"/>
    <w:rsid w:val="00D962B3"/>
    <w:rsid w:val="00D96552"/>
    <w:rsid w:val="00D965C3"/>
    <w:rsid w:val="00D967C4"/>
    <w:rsid w:val="00D96A72"/>
    <w:rsid w:val="00DA0054"/>
    <w:rsid w:val="00DA074F"/>
    <w:rsid w:val="00DA0D73"/>
    <w:rsid w:val="00DA13BC"/>
    <w:rsid w:val="00DA2706"/>
    <w:rsid w:val="00DA678B"/>
    <w:rsid w:val="00DA7405"/>
    <w:rsid w:val="00DA75DA"/>
    <w:rsid w:val="00DB0AAD"/>
    <w:rsid w:val="00DB0F58"/>
    <w:rsid w:val="00DB1A3D"/>
    <w:rsid w:val="00DB2142"/>
    <w:rsid w:val="00DB2940"/>
    <w:rsid w:val="00DB3CF1"/>
    <w:rsid w:val="00DB43E5"/>
    <w:rsid w:val="00DB5218"/>
    <w:rsid w:val="00DB6414"/>
    <w:rsid w:val="00DB6673"/>
    <w:rsid w:val="00DB67A9"/>
    <w:rsid w:val="00DB6B7B"/>
    <w:rsid w:val="00DC0758"/>
    <w:rsid w:val="00DC0ED6"/>
    <w:rsid w:val="00DC1376"/>
    <w:rsid w:val="00DC3E78"/>
    <w:rsid w:val="00DC492C"/>
    <w:rsid w:val="00DC4B3B"/>
    <w:rsid w:val="00DC50F8"/>
    <w:rsid w:val="00DC5681"/>
    <w:rsid w:val="00DC6125"/>
    <w:rsid w:val="00DC6DBE"/>
    <w:rsid w:val="00DC744C"/>
    <w:rsid w:val="00DD20C5"/>
    <w:rsid w:val="00DD239A"/>
    <w:rsid w:val="00DD2581"/>
    <w:rsid w:val="00DD2CA4"/>
    <w:rsid w:val="00DD2D73"/>
    <w:rsid w:val="00DD2EB5"/>
    <w:rsid w:val="00DD34C3"/>
    <w:rsid w:val="00DD42BE"/>
    <w:rsid w:val="00DE0ABA"/>
    <w:rsid w:val="00DE279D"/>
    <w:rsid w:val="00DE2C2F"/>
    <w:rsid w:val="00DE4878"/>
    <w:rsid w:val="00DE56A8"/>
    <w:rsid w:val="00DE5849"/>
    <w:rsid w:val="00DE5AC7"/>
    <w:rsid w:val="00DE734C"/>
    <w:rsid w:val="00DF0F79"/>
    <w:rsid w:val="00DF1606"/>
    <w:rsid w:val="00DF2839"/>
    <w:rsid w:val="00DF36F0"/>
    <w:rsid w:val="00DF373B"/>
    <w:rsid w:val="00DF4C69"/>
    <w:rsid w:val="00DF50F1"/>
    <w:rsid w:val="00DF68E4"/>
    <w:rsid w:val="00DF6D6C"/>
    <w:rsid w:val="00DF70D4"/>
    <w:rsid w:val="00DF7A73"/>
    <w:rsid w:val="00E00CFD"/>
    <w:rsid w:val="00E00EA8"/>
    <w:rsid w:val="00E00EE7"/>
    <w:rsid w:val="00E02390"/>
    <w:rsid w:val="00E02694"/>
    <w:rsid w:val="00E02901"/>
    <w:rsid w:val="00E02D3F"/>
    <w:rsid w:val="00E03405"/>
    <w:rsid w:val="00E034CB"/>
    <w:rsid w:val="00E04344"/>
    <w:rsid w:val="00E04D6D"/>
    <w:rsid w:val="00E05C18"/>
    <w:rsid w:val="00E06150"/>
    <w:rsid w:val="00E0735A"/>
    <w:rsid w:val="00E074C7"/>
    <w:rsid w:val="00E07B75"/>
    <w:rsid w:val="00E10048"/>
    <w:rsid w:val="00E10DAB"/>
    <w:rsid w:val="00E10F0A"/>
    <w:rsid w:val="00E13BDE"/>
    <w:rsid w:val="00E1536A"/>
    <w:rsid w:val="00E1587B"/>
    <w:rsid w:val="00E15A18"/>
    <w:rsid w:val="00E15BDE"/>
    <w:rsid w:val="00E15FE8"/>
    <w:rsid w:val="00E16662"/>
    <w:rsid w:val="00E17C5D"/>
    <w:rsid w:val="00E17FA0"/>
    <w:rsid w:val="00E204CA"/>
    <w:rsid w:val="00E20B9E"/>
    <w:rsid w:val="00E21754"/>
    <w:rsid w:val="00E21A6D"/>
    <w:rsid w:val="00E2278B"/>
    <w:rsid w:val="00E2289A"/>
    <w:rsid w:val="00E22E66"/>
    <w:rsid w:val="00E23BAE"/>
    <w:rsid w:val="00E23C59"/>
    <w:rsid w:val="00E23EEE"/>
    <w:rsid w:val="00E25FEC"/>
    <w:rsid w:val="00E273BB"/>
    <w:rsid w:val="00E27814"/>
    <w:rsid w:val="00E27F39"/>
    <w:rsid w:val="00E349DD"/>
    <w:rsid w:val="00E355F5"/>
    <w:rsid w:val="00E35EE3"/>
    <w:rsid w:val="00E3671E"/>
    <w:rsid w:val="00E36BCD"/>
    <w:rsid w:val="00E410F3"/>
    <w:rsid w:val="00E428B1"/>
    <w:rsid w:val="00E4311D"/>
    <w:rsid w:val="00E441BA"/>
    <w:rsid w:val="00E45B1B"/>
    <w:rsid w:val="00E462AE"/>
    <w:rsid w:val="00E464AC"/>
    <w:rsid w:val="00E46F47"/>
    <w:rsid w:val="00E51493"/>
    <w:rsid w:val="00E5214A"/>
    <w:rsid w:val="00E53F90"/>
    <w:rsid w:val="00E54B71"/>
    <w:rsid w:val="00E54B86"/>
    <w:rsid w:val="00E61A4A"/>
    <w:rsid w:val="00E63626"/>
    <w:rsid w:val="00E63E65"/>
    <w:rsid w:val="00E648DD"/>
    <w:rsid w:val="00E64B4A"/>
    <w:rsid w:val="00E64F36"/>
    <w:rsid w:val="00E65F54"/>
    <w:rsid w:val="00E67C85"/>
    <w:rsid w:val="00E70CAB"/>
    <w:rsid w:val="00E7276C"/>
    <w:rsid w:val="00E72FB2"/>
    <w:rsid w:val="00E75784"/>
    <w:rsid w:val="00E77F47"/>
    <w:rsid w:val="00E814BF"/>
    <w:rsid w:val="00E82A0F"/>
    <w:rsid w:val="00E82C59"/>
    <w:rsid w:val="00E83AE8"/>
    <w:rsid w:val="00E843E7"/>
    <w:rsid w:val="00E8452E"/>
    <w:rsid w:val="00E85972"/>
    <w:rsid w:val="00E86A9C"/>
    <w:rsid w:val="00E86B16"/>
    <w:rsid w:val="00E87154"/>
    <w:rsid w:val="00E87244"/>
    <w:rsid w:val="00E87E1B"/>
    <w:rsid w:val="00E91091"/>
    <w:rsid w:val="00E929CD"/>
    <w:rsid w:val="00E93C3B"/>
    <w:rsid w:val="00E95BD8"/>
    <w:rsid w:val="00E95EB8"/>
    <w:rsid w:val="00E9652A"/>
    <w:rsid w:val="00E965A8"/>
    <w:rsid w:val="00E96FA2"/>
    <w:rsid w:val="00E97534"/>
    <w:rsid w:val="00E97848"/>
    <w:rsid w:val="00EA173D"/>
    <w:rsid w:val="00EA3404"/>
    <w:rsid w:val="00EA3E16"/>
    <w:rsid w:val="00EA4548"/>
    <w:rsid w:val="00EA457F"/>
    <w:rsid w:val="00EA5AD6"/>
    <w:rsid w:val="00EA6A43"/>
    <w:rsid w:val="00EA739C"/>
    <w:rsid w:val="00EB65DF"/>
    <w:rsid w:val="00EB6DD5"/>
    <w:rsid w:val="00EB6E36"/>
    <w:rsid w:val="00EC0887"/>
    <w:rsid w:val="00EC0E66"/>
    <w:rsid w:val="00EC2B02"/>
    <w:rsid w:val="00EC3B0C"/>
    <w:rsid w:val="00EC3CB2"/>
    <w:rsid w:val="00EC4454"/>
    <w:rsid w:val="00EC6B07"/>
    <w:rsid w:val="00EC7269"/>
    <w:rsid w:val="00EC76D3"/>
    <w:rsid w:val="00ED0198"/>
    <w:rsid w:val="00ED025E"/>
    <w:rsid w:val="00ED0A24"/>
    <w:rsid w:val="00ED0DDA"/>
    <w:rsid w:val="00ED2C03"/>
    <w:rsid w:val="00ED2FC8"/>
    <w:rsid w:val="00ED48B7"/>
    <w:rsid w:val="00ED50E9"/>
    <w:rsid w:val="00ED7609"/>
    <w:rsid w:val="00ED7B93"/>
    <w:rsid w:val="00EE2608"/>
    <w:rsid w:val="00EE329C"/>
    <w:rsid w:val="00EE3694"/>
    <w:rsid w:val="00EE394F"/>
    <w:rsid w:val="00EE50EB"/>
    <w:rsid w:val="00EE552E"/>
    <w:rsid w:val="00EE57D3"/>
    <w:rsid w:val="00EE585C"/>
    <w:rsid w:val="00EF02C1"/>
    <w:rsid w:val="00EF0B89"/>
    <w:rsid w:val="00EF138A"/>
    <w:rsid w:val="00EF196A"/>
    <w:rsid w:val="00EF1CCF"/>
    <w:rsid w:val="00EF27B2"/>
    <w:rsid w:val="00EF345E"/>
    <w:rsid w:val="00EF3A30"/>
    <w:rsid w:val="00EF3DA7"/>
    <w:rsid w:val="00EF4EDE"/>
    <w:rsid w:val="00EF5E37"/>
    <w:rsid w:val="00EF6442"/>
    <w:rsid w:val="00EF724D"/>
    <w:rsid w:val="00EF7E3D"/>
    <w:rsid w:val="00F02847"/>
    <w:rsid w:val="00F02FEF"/>
    <w:rsid w:val="00F03FE0"/>
    <w:rsid w:val="00F043BE"/>
    <w:rsid w:val="00F04D4F"/>
    <w:rsid w:val="00F04EF2"/>
    <w:rsid w:val="00F0534F"/>
    <w:rsid w:val="00F05959"/>
    <w:rsid w:val="00F06DE8"/>
    <w:rsid w:val="00F07229"/>
    <w:rsid w:val="00F074D9"/>
    <w:rsid w:val="00F103CE"/>
    <w:rsid w:val="00F10CF1"/>
    <w:rsid w:val="00F111D8"/>
    <w:rsid w:val="00F116DD"/>
    <w:rsid w:val="00F11D1F"/>
    <w:rsid w:val="00F11D82"/>
    <w:rsid w:val="00F1265E"/>
    <w:rsid w:val="00F13277"/>
    <w:rsid w:val="00F13C30"/>
    <w:rsid w:val="00F13DDD"/>
    <w:rsid w:val="00F147A6"/>
    <w:rsid w:val="00F15065"/>
    <w:rsid w:val="00F164AC"/>
    <w:rsid w:val="00F2263A"/>
    <w:rsid w:val="00F22769"/>
    <w:rsid w:val="00F23844"/>
    <w:rsid w:val="00F2401D"/>
    <w:rsid w:val="00F2432F"/>
    <w:rsid w:val="00F248F6"/>
    <w:rsid w:val="00F25961"/>
    <w:rsid w:val="00F27A89"/>
    <w:rsid w:val="00F27D73"/>
    <w:rsid w:val="00F33020"/>
    <w:rsid w:val="00F333EA"/>
    <w:rsid w:val="00F3731F"/>
    <w:rsid w:val="00F373DF"/>
    <w:rsid w:val="00F3748B"/>
    <w:rsid w:val="00F40015"/>
    <w:rsid w:val="00F4013D"/>
    <w:rsid w:val="00F40D37"/>
    <w:rsid w:val="00F40D3D"/>
    <w:rsid w:val="00F418B0"/>
    <w:rsid w:val="00F427ED"/>
    <w:rsid w:val="00F42C4B"/>
    <w:rsid w:val="00F43916"/>
    <w:rsid w:val="00F43C3D"/>
    <w:rsid w:val="00F44EE0"/>
    <w:rsid w:val="00F47B29"/>
    <w:rsid w:val="00F47C6F"/>
    <w:rsid w:val="00F50211"/>
    <w:rsid w:val="00F5188D"/>
    <w:rsid w:val="00F51ECB"/>
    <w:rsid w:val="00F53AD4"/>
    <w:rsid w:val="00F5689F"/>
    <w:rsid w:val="00F60EA2"/>
    <w:rsid w:val="00F6130A"/>
    <w:rsid w:val="00F63891"/>
    <w:rsid w:val="00F64A86"/>
    <w:rsid w:val="00F670A5"/>
    <w:rsid w:val="00F716A2"/>
    <w:rsid w:val="00F71C1D"/>
    <w:rsid w:val="00F72079"/>
    <w:rsid w:val="00F72697"/>
    <w:rsid w:val="00F73CE4"/>
    <w:rsid w:val="00F748B8"/>
    <w:rsid w:val="00F769A7"/>
    <w:rsid w:val="00F77A42"/>
    <w:rsid w:val="00F801BB"/>
    <w:rsid w:val="00F80880"/>
    <w:rsid w:val="00F80884"/>
    <w:rsid w:val="00F81012"/>
    <w:rsid w:val="00F81CDB"/>
    <w:rsid w:val="00F820E0"/>
    <w:rsid w:val="00F82D65"/>
    <w:rsid w:val="00F834C5"/>
    <w:rsid w:val="00F84148"/>
    <w:rsid w:val="00F8418A"/>
    <w:rsid w:val="00F86730"/>
    <w:rsid w:val="00F874C0"/>
    <w:rsid w:val="00F91009"/>
    <w:rsid w:val="00F9121D"/>
    <w:rsid w:val="00F92B14"/>
    <w:rsid w:val="00F93B7A"/>
    <w:rsid w:val="00F93BB3"/>
    <w:rsid w:val="00F947F8"/>
    <w:rsid w:val="00F963E6"/>
    <w:rsid w:val="00F9646C"/>
    <w:rsid w:val="00F96C4E"/>
    <w:rsid w:val="00F972AB"/>
    <w:rsid w:val="00F97476"/>
    <w:rsid w:val="00F97F06"/>
    <w:rsid w:val="00FA0240"/>
    <w:rsid w:val="00FA0DD5"/>
    <w:rsid w:val="00FA11C5"/>
    <w:rsid w:val="00FA11C6"/>
    <w:rsid w:val="00FA2696"/>
    <w:rsid w:val="00FA2895"/>
    <w:rsid w:val="00FA2EAD"/>
    <w:rsid w:val="00FA3B47"/>
    <w:rsid w:val="00FA3D92"/>
    <w:rsid w:val="00FA420C"/>
    <w:rsid w:val="00FA539C"/>
    <w:rsid w:val="00FA540A"/>
    <w:rsid w:val="00FB2B59"/>
    <w:rsid w:val="00FB2C86"/>
    <w:rsid w:val="00FB36E0"/>
    <w:rsid w:val="00FB4CBB"/>
    <w:rsid w:val="00FB5CD5"/>
    <w:rsid w:val="00FB5EED"/>
    <w:rsid w:val="00FB68C3"/>
    <w:rsid w:val="00FB6EE2"/>
    <w:rsid w:val="00FB71B4"/>
    <w:rsid w:val="00FB75B7"/>
    <w:rsid w:val="00FC30DB"/>
    <w:rsid w:val="00FC4777"/>
    <w:rsid w:val="00FC4909"/>
    <w:rsid w:val="00FC51A0"/>
    <w:rsid w:val="00FC5CD9"/>
    <w:rsid w:val="00FC6858"/>
    <w:rsid w:val="00FC6E16"/>
    <w:rsid w:val="00FC7AF3"/>
    <w:rsid w:val="00FD0C40"/>
    <w:rsid w:val="00FD15D2"/>
    <w:rsid w:val="00FD1BDC"/>
    <w:rsid w:val="00FD2BEA"/>
    <w:rsid w:val="00FD519E"/>
    <w:rsid w:val="00FD54C8"/>
    <w:rsid w:val="00FD577E"/>
    <w:rsid w:val="00FE0AF9"/>
    <w:rsid w:val="00FE2BE9"/>
    <w:rsid w:val="00FE3C55"/>
    <w:rsid w:val="00FE3CF6"/>
    <w:rsid w:val="00FE57FF"/>
    <w:rsid w:val="00FE78DD"/>
    <w:rsid w:val="00FF0205"/>
    <w:rsid w:val="00FF0281"/>
    <w:rsid w:val="00FF02BB"/>
    <w:rsid w:val="00FF0C9B"/>
    <w:rsid w:val="00FF1163"/>
    <w:rsid w:val="00FF1F66"/>
    <w:rsid w:val="00FF30CC"/>
    <w:rsid w:val="00FF55CC"/>
    <w:rsid w:val="00FF77C6"/>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C3ABE8"/>
  <w15:docId w15:val="{5D1F506B-A219-49AF-9D38-CB79349CB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B37"/>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4327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4327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4327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343278"/>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qFormat/>
    <w:rsid w:val="0034327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343278"/>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qFormat/>
    <w:rsid w:val="00343278"/>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343278"/>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34327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43278"/>
    <w:rPr>
      <w:rFonts w:asciiTheme="majorHAnsi" w:eastAsiaTheme="majorEastAsia" w:hAnsiTheme="majorHAnsi" w:cstheme="majorBidi"/>
      <w:b/>
      <w:bCs/>
      <w:color w:val="345A8A" w:themeColor="accent1" w:themeShade="B5"/>
      <w:sz w:val="32"/>
      <w:szCs w:val="32"/>
      <w:lang w:val="fr-FR" w:eastAsia="en-US"/>
    </w:rPr>
  </w:style>
  <w:style w:type="character" w:customStyle="1" w:styleId="Heading2Char">
    <w:name w:val="Heading 2 Char"/>
    <w:link w:val="Heading2"/>
    <w:uiPriority w:val="9"/>
    <w:rsid w:val="00343278"/>
    <w:rPr>
      <w:rFonts w:asciiTheme="majorHAnsi" w:eastAsiaTheme="majorEastAsia" w:hAnsiTheme="majorHAnsi" w:cstheme="majorBidi"/>
      <w:b/>
      <w:bCs/>
      <w:color w:val="4F81BD" w:themeColor="accent1"/>
      <w:sz w:val="26"/>
      <w:szCs w:val="26"/>
      <w:lang w:val="fr-FR" w:eastAsia="en-US"/>
    </w:rPr>
  </w:style>
  <w:style w:type="character" w:customStyle="1" w:styleId="Heading3Char">
    <w:name w:val="Heading 3 Char"/>
    <w:basedOn w:val="DefaultParagraphFont"/>
    <w:link w:val="Heading3"/>
    <w:uiPriority w:val="9"/>
    <w:rsid w:val="00343278"/>
    <w:rPr>
      <w:rFonts w:asciiTheme="majorHAnsi" w:eastAsiaTheme="majorEastAsia" w:hAnsiTheme="majorHAnsi" w:cstheme="majorBidi"/>
      <w:b/>
      <w:bCs/>
      <w:color w:val="4F81BD" w:themeColor="accent1"/>
      <w:sz w:val="22"/>
      <w:szCs w:val="22"/>
      <w:lang w:val="fr-FR" w:eastAsia="en-US"/>
    </w:rPr>
  </w:style>
  <w:style w:type="character" w:customStyle="1" w:styleId="Heading4Char">
    <w:name w:val="Heading 4 Char"/>
    <w:basedOn w:val="DefaultParagraphFont"/>
    <w:link w:val="Heading4"/>
    <w:uiPriority w:val="9"/>
    <w:rsid w:val="00343278"/>
    <w:rPr>
      <w:rFonts w:asciiTheme="majorHAnsi" w:eastAsiaTheme="majorEastAsia" w:hAnsiTheme="majorHAnsi" w:cstheme="majorBidi"/>
      <w:b/>
      <w:bCs/>
      <w:i/>
      <w:iCs/>
      <w:color w:val="4F81BD" w:themeColor="accent1"/>
      <w:sz w:val="22"/>
      <w:szCs w:val="22"/>
      <w:lang w:val="fr-FR" w:eastAsia="en-US"/>
    </w:rPr>
  </w:style>
  <w:style w:type="character" w:customStyle="1" w:styleId="Heading5Char">
    <w:name w:val="Heading 5 Char"/>
    <w:basedOn w:val="DefaultParagraphFont"/>
    <w:link w:val="Heading5"/>
    <w:semiHidden/>
    <w:rsid w:val="000F2D12"/>
    <w:rPr>
      <w:rFonts w:asciiTheme="majorHAnsi" w:eastAsiaTheme="majorEastAsia" w:hAnsiTheme="majorHAnsi" w:cstheme="majorBidi"/>
      <w:color w:val="243F60" w:themeColor="accent1" w:themeShade="7F"/>
      <w:sz w:val="22"/>
      <w:szCs w:val="22"/>
      <w:lang w:val="en-US" w:eastAsia="en-US"/>
    </w:rPr>
  </w:style>
  <w:style w:type="character" w:customStyle="1" w:styleId="Heading6Char">
    <w:name w:val="Heading 6 Char"/>
    <w:basedOn w:val="DefaultParagraphFont"/>
    <w:link w:val="Heading6"/>
    <w:uiPriority w:val="9"/>
    <w:semiHidden/>
    <w:rsid w:val="007E0C5F"/>
    <w:rPr>
      <w:rFonts w:asciiTheme="majorHAnsi" w:eastAsiaTheme="majorEastAsia" w:hAnsiTheme="majorHAnsi" w:cstheme="majorBidi"/>
      <w:i/>
      <w:iCs/>
      <w:color w:val="243F60" w:themeColor="accent1" w:themeShade="7F"/>
      <w:sz w:val="22"/>
      <w:szCs w:val="22"/>
      <w:lang w:val="fr-FR" w:eastAsia="en-US"/>
    </w:rPr>
  </w:style>
  <w:style w:type="character" w:customStyle="1" w:styleId="Heading7Char">
    <w:name w:val="Heading 7 Char"/>
    <w:basedOn w:val="DefaultParagraphFont"/>
    <w:link w:val="Heading7"/>
    <w:semiHidden/>
    <w:rsid w:val="000F2D12"/>
    <w:rPr>
      <w:rFonts w:asciiTheme="majorHAnsi" w:eastAsiaTheme="majorEastAsia" w:hAnsiTheme="majorHAnsi" w:cstheme="majorBidi"/>
      <w:i/>
      <w:iCs/>
      <w:color w:val="404040" w:themeColor="text1" w:themeTint="BF"/>
      <w:sz w:val="22"/>
      <w:szCs w:val="22"/>
      <w:lang w:val="en-US" w:eastAsia="en-US"/>
    </w:rPr>
  </w:style>
  <w:style w:type="character" w:customStyle="1" w:styleId="Heading8Char">
    <w:name w:val="Heading 8 Char"/>
    <w:basedOn w:val="DefaultParagraphFont"/>
    <w:link w:val="Heading8"/>
    <w:uiPriority w:val="9"/>
    <w:semiHidden/>
    <w:rsid w:val="007E0C5F"/>
    <w:rPr>
      <w:rFonts w:asciiTheme="majorHAnsi" w:eastAsiaTheme="majorEastAsia" w:hAnsiTheme="majorHAnsi" w:cstheme="majorBidi"/>
      <w:color w:val="404040" w:themeColor="text1" w:themeTint="BF"/>
      <w:lang w:val="fr-FR" w:eastAsia="en-US"/>
    </w:rPr>
  </w:style>
  <w:style w:type="character" w:customStyle="1" w:styleId="Heading9Char">
    <w:name w:val="Heading 9 Char"/>
    <w:basedOn w:val="DefaultParagraphFont"/>
    <w:link w:val="Heading9"/>
    <w:uiPriority w:val="9"/>
    <w:semiHidden/>
    <w:rsid w:val="007E0C5F"/>
    <w:rPr>
      <w:rFonts w:asciiTheme="majorHAnsi" w:eastAsiaTheme="majorEastAsia" w:hAnsiTheme="majorHAnsi" w:cstheme="majorBidi"/>
      <w:i/>
      <w:iCs/>
      <w:color w:val="404040" w:themeColor="text1" w:themeTint="BF"/>
      <w:lang w:val="fr-FR" w:eastAsia="en-US"/>
    </w:rPr>
  </w:style>
  <w:style w:type="character" w:styleId="Emphasis">
    <w:name w:val="Emphasis"/>
    <w:uiPriority w:val="20"/>
    <w:qFormat/>
    <w:rsid w:val="004C678B"/>
    <w:rPr>
      <w:b w:val="0"/>
      <w:bCs/>
      <w:i/>
      <w:iCs w:val="0"/>
    </w:rPr>
  </w:style>
  <w:style w:type="paragraph" w:styleId="ListParagraph">
    <w:name w:val="List Paragraph"/>
    <w:basedOn w:val="Normal"/>
    <w:uiPriority w:val="34"/>
    <w:qFormat/>
    <w:rsid w:val="00343278"/>
    <w:pPr>
      <w:ind w:left="720"/>
      <w:contextualSpacing/>
    </w:pPr>
    <w:rPr>
      <w:rFonts w:eastAsiaTheme="minorEastAsia"/>
    </w:rPr>
  </w:style>
  <w:style w:type="paragraph" w:customStyle="1" w:styleId="Listamulticolor-nfasis11">
    <w:name w:val="Lista multicolor - Énfasis 11"/>
    <w:basedOn w:val="Normal"/>
    <w:semiHidden/>
    <w:qFormat/>
    <w:rsid w:val="00343278"/>
    <w:pPr>
      <w:ind w:left="720"/>
      <w:contextualSpacing/>
    </w:pPr>
    <w:rPr>
      <w:rFonts w:ascii="Cambria" w:eastAsia="MS Mincho" w:hAnsi="Cambria"/>
      <w:lang w:val="es-ES_tradnl" w:eastAsia="ja-JP"/>
    </w:rPr>
  </w:style>
  <w:style w:type="character" w:customStyle="1" w:styleId="A2">
    <w:name w:val="A2"/>
    <w:uiPriority w:val="99"/>
    <w:semiHidden/>
    <w:rsid w:val="00343278"/>
    <w:rPr>
      <w:rFonts w:cs="Arial"/>
      <w:color w:val="000000"/>
      <w:sz w:val="14"/>
      <w:szCs w:val="14"/>
    </w:rPr>
  </w:style>
  <w:style w:type="character" w:customStyle="1" w:styleId="apple-converted-space">
    <w:name w:val="apple-converted-space"/>
    <w:basedOn w:val="DefaultParagraphFont"/>
    <w:rsid w:val="00343278"/>
  </w:style>
  <w:style w:type="paragraph" w:customStyle="1" w:styleId="Article">
    <w:name w:val="Article"/>
    <w:basedOn w:val="Normal"/>
    <w:qFormat/>
    <w:rsid w:val="00343278"/>
    <w:rPr>
      <w:color w:val="262626" w:themeColor="text1" w:themeTint="D9"/>
    </w:rPr>
  </w:style>
  <w:style w:type="paragraph" w:styleId="BalloonText">
    <w:name w:val="Balloon Text"/>
    <w:basedOn w:val="Normal"/>
    <w:link w:val="BalloonTextChar"/>
    <w:unhideWhenUsed/>
    <w:rsid w:val="00343278"/>
    <w:rPr>
      <w:rFonts w:ascii="Tahoma" w:hAnsi="Tahoma" w:cs="Tahoma"/>
      <w:sz w:val="16"/>
      <w:szCs w:val="16"/>
    </w:rPr>
  </w:style>
  <w:style w:type="character" w:customStyle="1" w:styleId="BalloonTextChar">
    <w:name w:val="Balloon Text Char"/>
    <w:basedOn w:val="DefaultParagraphFont"/>
    <w:link w:val="BalloonText"/>
    <w:uiPriority w:val="99"/>
    <w:rsid w:val="00343278"/>
    <w:rPr>
      <w:rFonts w:ascii="Tahoma" w:eastAsia="Calibri" w:hAnsi="Tahoma" w:cs="Tahoma"/>
      <w:sz w:val="16"/>
      <w:szCs w:val="16"/>
      <w:lang w:val="fr-FR" w:eastAsia="en-US"/>
    </w:rPr>
  </w:style>
  <w:style w:type="paragraph" w:styleId="Bibliography">
    <w:name w:val="Bibliography"/>
    <w:basedOn w:val="Normal"/>
    <w:next w:val="Normal"/>
    <w:uiPriority w:val="37"/>
    <w:semiHidden/>
    <w:rsid w:val="00343278"/>
  </w:style>
  <w:style w:type="paragraph" w:styleId="BlockText">
    <w:name w:val="Block Text"/>
    <w:basedOn w:val="Normal"/>
    <w:uiPriority w:val="99"/>
    <w:semiHidden/>
    <w:rsid w:val="00343278"/>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eastAsiaTheme="minorEastAsia"/>
      <w:i/>
      <w:iCs/>
      <w:color w:val="4F81BD" w:themeColor="accent1"/>
    </w:rPr>
  </w:style>
  <w:style w:type="paragraph" w:styleId="BodyText">
    <w:name w:val="Body Text"/>
    <w:basedOn w:val="Normal"/>
    <w:link w:val="BodyTextChar"/>
    <w:semiHidden/>
    <w:rsid w:val="00343278"/>
    <w:pPr>
      <w:spacing w:after="120"/>
    </w:pPr>
  </w:style>
  <w:style w:type="character" w:customStyle="1" w:styleId="BodyTextChar">
    <w:name w:val="Body Text Char"/>
    <w:basedOn w:val="DefaultParagraphFont"/>
    <w:link w:val="BodyText"/>
    <w:semiHidden/>
    <w:rsid w:val="000F2D12"/>
    <w:rPr>
      <w:sz w:val="22"/>
      <w:szCs w:val="22"/>
      <w:lang w:val="en-US" w:eastAsia="en-US"/>
    </w:rPr>
  </w:style>
  <w:style w:type="paragraph" w:styleId="BodyText2">
    <w:name w:val="Body Text 2"/>
    <w:basedOn w:val="Normal"/>
    <w:link w:val="BodyText2Char"/>
    <w:uiPriority w:val="99"/>
    <w:semiHidden/>
    <w:rsid w:val="00343278"/>
    <w:pPr>
      <w:spacing w:after="120" w:line="480" w:lineRule="auto"/>
    </w:pPr>
  </w:style>
  <w:style w:type="character" w:customStyle="1" w:styleId="BodyText2Char">
    <w:name w:val="Body Text 2 Char"/>
    <w:basedOn w:val="DefaultParagraphFont"/>
    <w:link w:val="BodyText2"/>
    <w:uiPriority w:val="99"/>
    <w:semiHidden/>
    <w:rsid w:val="007E0C5F"/>
    <w:rPr>
      <w:rFonts w:ascii="Calibri" w:hAnsi="Calibri" w:cs="Arial"/>
      <w:sz w:val="22"/>
      <w:szCs w:val="22"/>
      <w:lang w:val="fr-FR" w:eastAsia="en-US"/>
    </w:rPr>
  </w:style>
  <w:style w:type="paragraph" w:styleId="BodyText3">
    <w:name w:val="Body Text 3"/>
    <w:basedOn w:val="Normal"/>
    <w:link w:val="BodyText3Char"/>
    <w:uiPriority w:val="99"/>
    <w:semiHidden/>
    <w:rsid w:val="00343278"/>
    <w:pPr>
      <w:spacing w:after="120"/>
    </w:pPr>
    <w:rPr>
      <w:sz w:val="16"/>
      <w:szCs w:val="16"/>
    </w:rPr>
  </w:style>
  <w:style w:type="character" w:customStyle="1" w:styleId="BodyText3Char">
    <w:name w:val="Body Text 3 Char"/>
    <w:basedOn w:val="DefaultParagraphFont"/>
    <w:link w:val="BodyText3"/>
    <w:uiPriority w:val="99"/>
    <w:semiHidden/>
    <w:rsid w:val="007E0C5F"/>
    <w:rPr>
      <w:rFonts w:ascii="Calibri" w:hAnsi="Calibri" w:cs="Arial"/>
      <w:sz w:val="16"/>
      <w:szCs w:val="16"/>
      <w:lang w:val="fr-FR" w:eastAsia="en-US"/>
    </w:rPr>
  </w:style>
  <w:style w:type="paragraph" w:styleId="BodyTextFirstIndent">
    <w:name w:val="Body Text First Indent"/>
    <w:basedOn w:val="BodyText"/>
    <w:link w:val="BodyTextFirstIndentChar"/>
    <w:uiPriority w:val="99"/>
    <w:unhideWhenUsed/>
    <w:rsid w:val="00343278"/>
    <w:pPr>
      <w:spacing w:before="120"/>
      <w:ind w:firstLine="360"/>
      <w:jc w:val="both"/>
    </w:pPr>
  </w:style>
  <w:style w:type="character" w:customStyle="1" w:styleId="BodyTextFirstIndentChar">
    <w:name w:val="Body Text First Indent Char"/>
    <w:basedOn w:val="BodyTextChar"/>
    <w:link w:val="BodyTextFirstIndent"/>
    <w:uiPriority w:val="99"/>
    <w:rsid w:val="00343278"/>
    <w:rPr>
      <w:sz w:val="22"/>
      <w:szCs w:val="22"/>
      <w:lang w:val="en-US" w:eastAsia="en-US"/>
    </w:rPr>
  </w:style>
  <w:style w:type="paragraph" w:styleId="BodyTextIndent">
    <w:name w:val="Body Text Indent"/>
    <w:basedOn w:val="Normal"/>
    <w:link w:val="BodyTextIndentChar"/>
    <w:rsid w:val="00343278"/>
    <w:pPr>
      <w:spacing w:after="120"/>
      <w:ind w:left="360"/>
    </w:pPr>
  </w:style>
  <w:style w:type="character" w:customStyle="1" w:styleId="BodyTextIndentChar">
    <w:name w:val="Body Text Indent Char"/>
    <w:basedOn w:val="DefaultParagraphFont"/>
    <w:link w:val="BodyTextIndent"/>
    <w:uiPriority w:val="99"/>
    <w:semiHidden/>
    <w:rsid w:val="007E0C5F"/>
    <w:rPr>
      <w:rFonts w:ascii="Calibri" w:hAnsi="Calibri" w:cs="Arial"/>
      <w:sz w:val="22"/>
      <w:szCs w:val="22"/>
      <w:lang w:val="fr-FR" w:eastAsia="en-US"/>
    </w:rPr>
  </w:style>
  <w:style w:type="paragraph" w:styleId="BodyTextFirstIndent2">
    <w:name w:val="Body Text First Indent 2"/>
    <w:basedOn w:val="BodyTextIndent"/>
    <w:link w:val="BodyTextFirstIndent2Char"/>
    <w:uiPriority w:val="99"/>
    <w:semiHidden/>
    <w:rsid w:val="00343278"/>
    <w:pPr>
      <w:spacing w:after="0"/>
      <w:ind w:firstLine="360"/>
    </w:pPr>
  </w:style>
  <w:style w:type="character" w:customStyle="1" w:styleId="BodyTextFirstIndent2Char">
    <w:name w:val="Body Text First Indent 2 Char"/>
    <w:basedOn w:val="BodyTextIndentChar"/>
    <w:link w:val="BodyTextFirstIndent2"/>
    <w:uiPriority w:val="99"/>
    <w:semiHidden/>
    <w:rsid w:val="007E0C5F"/>
    <w:rPr>
      <w:rFonts w:ascii="Calibri" w:hAnsi="Calibri" w:cs="Arial"/>
      <w:sz w:val="22"/>
      <w:szCs w:val="22"/>
      <w:lang w:val="fr-FR" w:eastAsia="en-US"/>
    </w:rPr>
  </w:style>
  <w:style w:type="character" w:styleId="BookTitle">
    <w:name w:val="Book Title"/>
    <w:basedOn w:val="DefaultParagraphFont"/>
    <w:uiPriority w:val="33"/>
    <w:semiHidden/>
    <w:qFormat/>
    <w:rsid w:val="00343278"/>
    <w:rPr>
      <w:b/>
      <w:bCs/>
      <w:smallCaps/>
      <w:spacing w:val="5"/>
    </w:rPr>
  </w:style>
  <w:style w:type="character" w:styleId="CommentReference">
    <w:name w:val="annotation reference"/>
    <w:uiPriority w:val="99"/>
    <w:semiHidden/>
    <w:rsid w:val="00343278"/>
    <w:rPr>
      <w:sz w:val="18"/>
    </w:rPr>
  </w:style>
  <w:style w:type="paragraph" w:customStyle="1" w:styleId="CoverPageName">
    <w:name w:val="CoverPage Name"/>
    <w:basedOn w:val="Normal"/>
    <w:semiHidden/>
    <w:qFormat/>
    <w:rsid w:val="00343278"/>
    <w:pPr>
      <w:spacing w:before="240" w:after="60" w:line="288" w:lineRule="auto"/>
      <w:ind w:left="1440"/>
    </w:pPr>
    <w:rPr>
      <w:rFonts w:ascii="Tahoma" w:eastAsia="Times New Roman" w:hAnsi="Tahoma" w:cs="Tahoma"/>
      <w:b/>
      <w:sz w:val="56"/>
      <w:szCs w:val="56"/>
    </w:rPr>
  </w:style>
  <w:style w:type="paragraph" w:styleId="E-mailSignature">
    <w:name w:val="E-mail Signature"/>
    <w:basedOn w:val="Normal"/>
    <w:link w:val="E-mailSignatureChar"/>
    <w:uiPriority w:val="99"/>
    <w:unhideWhenUsed/>
    <w:rsid w:val="00343278"/>
  </w:style>
  <w:style w:type="character" w:customStyle="1" w:styleId="E-mailSignatureChar">
    <w:name w:val="E-mail Signature Char"/>
    <w:basedOn w:val="DefaultParagraphFont"/>
    <w:link w:val="E-mailSignature"/>
    <w:uiPriority w:val="99"/>
    <w:rsid w:val="00343278"/>
    <w:rPr>
      <w:rFonts w:ascii="Calibri" w:eastAsia="Calibri" w:hAnsi="Calibri" w:cs="Arial"/>
      <w:sz w:val="22"/>
      <w:szCs w:val="22"/>
      <w:lang w:val="fr-FR" w:eastAsia="en-US"/>
    </w:rPr>
  </w:style>
  <w:style w:type="character" w:styleId="EndnoteReference">
    <w:name w:val="endnote reference"/>
    <w:basedOn w:val="DefaultParagraphFont"/>
    <w:uiPriority w:val="99"/>
    <w:unhideWhenUsed/>
    <w:rsid w:val="00343278"/>
    <w:rPr>
      <w:vertAlign w:val="superscript"/>
    </w:rPr>
  </w:style>
  <w:style w:type="paragraph" w:styleId="EndnoteText">
    <w:name w:val="endnote text"/>
    <w:basedOn w:val="Normal"/>
    <w:link w:val="EndnoteTextChar"/>
    <w:uiPriority w:val="99"/>
    <w:unhideWhenUsed/>
    <w:rsid w:val="00343278"/>
    <w:rPr>
      <w:sz w:val="20"/>
      <w:szCs w:val="20"/>
    </w:rPr>
  </w:style>
  <w:style w:type="character" w:customStyle="1" w:styleId="EndnoteTextChar">
    <w:name w:val="Endnote Text Char"/>
    <w:basedOn w:val="DefaultParagraphFont"/>
    <w:link w:val="EndnoteText"/>
    <w:uiPriority w:val="99"/>
    <w:rsid w:val="00343278"/>
    <w:rPr>
      <w:rFonts w:ascii="Calibri" w:eastAsia="Calibri" w:hAnsi="Calibri" w:cs="Arial"/>
      <w:lang w:val="fr-FR" w:eastAsia="en-US"/>
    </w:rPr>
  </w:style>
  <w:style w:type="character" w:styleId="FollowedHyperlink">
    <w:name w:val="FollowedHyperlink"/>
    <w:basedOn w:val="DefaultParagraphFont"/>
    <w:uiPriority w:val="99"/>
    <w:unhideWhenUsed/>
    <w:rsid w:val="00343278"/>
    <w:rPr>
      <w:color w:val="800080" w:themeColor="followedHyperlink"/>
      <w:u w:val="single"/>
    </w:rPr>
  </w:style>
  <w:style w:type="paragraph" w:styleId="Footer">
    <w:name w:val="footer"/>
    <w:basedOn w:val="Normal"/>
    <w:link w:val="FooterChar"/>
    <w:rsid w:val="00343278"/>
    <w:pPr>
      <w:tabs>
        <w:tab w:val="center" w:pos="4680"/>
        <w:tab w:val="right" w:pos="9360"/>
      </w:tabs>
    </w:pPr>
  </w:style>
  <w:style w:type="character" w:customStyle="1" w:styleId="FooterChar">
    <w:name w:val="Footer Char"/>
    <w:basedOn w:val="DefaultParagraphFont"/>
    <w:link w:val="Footer"/>
    <w:rsid w:val="000F2D12"/>
    <w:rPr>
      <w:sz w:val="22"/>
      <w:szCs w:val="22"/>
      <w:lang w:val="en-US" w:eastAsia="en-US"/>
    </w:rPr>
  </w:style>
  <w:style w:type="character" w:styleId="FootnoteReference">
    <w:name w:val="footnote reference"/>
    <w:rsid w:val="00343278"/>
    <w:rPr>
      <w:vertAlign w:val="superscript"/>
    </w:rPr>
  </w:style>
  <w:style w:type="paragraph" w:styleId="FootnoteText">
    <w:name w:val="footnote text"/>
    <w:basedOn w:val="Normal"/>
    <w:link w:val="FootnoteTextChar"/>
    <w:semiHidden/>
    <w:rsid w:val="00343278"/>
    <w:rPr>
      <w:rFonts w:eastAsia="Times New Roman"/>
    </w:rPr>
  </w:style>
  <w:style w:type="character" w:customStyle="1" w:styleId="FootnoteTextChar">
    <w:name w:val="Footnote Text Char"/>
    <w:basedOn w:val="DefaultParagraphFont"/>
    <w:link w:val="FootnoteText"/>
    <w:semiHidden/>
    <w:rsid w:val="00343278"/>
    <w:rPr>
      <w:rFonts w:eastAsia="Times New Roman"/>
      <w:sz w:val="22"/>
      <w:szCs w:val="22"/>
      <w:lang w:val="fr-FR" w:eastAsia="en-US"/>
    </w:rPr>
  </w:style>
  <w:style w:type="character" w:styleId="Hyperlink">
    <w:name w:val="Hyperlink"/>
    <w:rsid w:val="00343278"/>
    <w:rPr>
      <w:color w:val="0000FF"/>
      <w:u w:val="single"/>
    </w:rPr>
  </w:style>
  <w:style w:type="paragraph" w:customStyle="1" w:styleId="ImageCaption">
    <w:name w:val="ImageCaption"/>
    <w:basedOn w:val="Normal"/>
    <w:qFormat/>
    <w:rsid w:val="00343278"/>
    <w:rPr>
      <w:rFonts w:ascii="Cambria" w:eastAsia="Cambria" w:hAnsi="Cambria"/>
    </w:rPr>
  </w:style>
  <w:style w:type="paragraph" w:customStyle="1" w:styleId="ImageStyle">
    <w:name w:val="ImageStyle"/>
    <w:basedOn w:val="Normal"/>
    <w:autoRedefine/>
    <w:qFormat/>
    <w:rsid w:val="0050618D"/>
    <w:rPr>
      <w:rFonts w:ascii="Cambria" w:eastAsia="Cambria" w:hAnsi="Cambria"/>
      <w:b/>
      <w:bCs/>
      <w:noProof/>
      <w:szCs w:val="24"/>
      <w:lang w:val="en-IN" w:eastAsia="en-IN"/>
    </w:rPr>
  </w:style>
  <w:style w:type="character" w:styleId="IntenseEmphasis">
    <w:name w:val="Intense Emphasis"/>
    <w:basedOn w:val="DefaultParagraphFont"/>
    <w:uiPriority w:val="21"/>
    <w:semiHidden/>
    <w:qFormat/>
    <w:rsid w:val="00343278"/>
    <w:rPr>
      <w:b/>
      <w:bCs/>
      <w:i/>
      <w:iCs/>
      <w:color w:val="4F81BD" w:themeColor="accent1"/>
    </w:rPr>
  </w:style>
  <w:style w:type="paragraph" w:styleId="ListBullet">
    <w:name w:val="List Bullet"/>
    <w:basedOn w:val="Normal"/>
    <w:uiPriority w:val="99"/>
    <w:rsid w:val="00343278"/>
    <w:pPr>
      <w:numPr>
        <w:numId w:val="1"/>
      </w:numPr>
      <w:contextualSpacing/>
    </w:pPr>
  </w:style>
  <w:style w:type="paragraph" w:styleId="ListBullet2">
    <w:name w:val="List Bullet 2"/>
    <w:basedOn w:val="Normal"/>
    <w:uiPriority w:val="99"/>
    <w:rsid w:val="00343278"/>
    <w:pPr>
      <w:numPr>
        <w:numId w:val="3"/>
      </w:numPr>
      <w:contextualSpacing/>
    </w:pPr>
  </w:style>
  <w:style w:type="paragraph" w:styleId="ListNumber">
    <w:name w:val="List Number"/>
    <w:basedOn w:val="Normal"/>
    <w:uiPriority w:val="99"/>
    <w:rsid w:val="00343278"/>
    <w:pPr>
      <w:numPr>
        <w:numId w:val="2"/>
      </w:numPr>
      <w:spacing w:before="100" w:after="100"/>
      <w:contextualSpacing/>
      <w:jc w:val="both"/>
    </w:pPr>
  </w:style>
  <w:style w:type="paragraph" w:styleId="ListNumber2">
    <w:name w:val="List Number 2"/>
    <w:basedOn w:val="Normal"/>
    <w:uiPriority w:val="99"/>
    <w:semiHidden/>
    <w:rsid w:val="00343278"/>
    <w:pPr>
      <w:numPr>
        <w:numId w:val="4"/>
      </w:numPr>
      <w:contextualSpacing/>
    </w:pPr>
  </w:style>
  <w:style w:type="paragraph" w:styleId="NoSpacing">
    <w:name w:val="No Spacing"/>
    <w:uiPriority w:val="1"/>
    <w:semiHidden/>
    <w:qFormat/>
    <w:rsid w:val="00343278"/>
    <w:rPr>
      <w:rFonts w:asciiTheme="minorHAnsi" w:hAnsiTheme="minorHAnsi" w:cstheme="minorBidi"/>
      <w:sz w:val="24"/>
      <w:szCs w:val="24"/>
      <w:lang w:val="en-US" w:eastAsia="en-US"/>
    </w:rPr>
  </w:style>
  <w:style w:type="paragraph" w:styleId="NormalWeb">
    <w:name w:val="Normal (Web)"/>
    <w:basedOn w:val="Normal"/>
    <w:uiPriority w:val="99"/>
    <w:rsid w:val="00343278"/>
    <w:pPr>
      <w:spacing w:before="100" w:beforeAutospacing="1" w:after="100" w:afterAutospacing="1"/>
    </w:pPr>
    <w:rPr>
      <w:rFonts w:eastAsia="Times New Roman"/>
    </w:rPr>
  </w:style>
  <w:style w:type="paragraph" w:styleId="PlainText">
    <w:name w:val="Plain Text"/>
    <w:basedOn w:val="Normal"/>
    <w:link w:val="PlainTextChar"/>
    <w:uiPriority w:val="99"/>
    <w:semiHidden/>
    <w:rsid w:val="00343278"/>
    <w:rPr>
      <w:szCs w:val="21"/>
    </w:rPr>
  </w:style>
  <w:style w:type="character" w:customStyle="1" w:styleId="PlainTextChar">
    <w:name w:val="Plain Text Char"/>
    <w:basedOn w:val="DefaultParagraphFont"/>
    <w:link w:val="PlainText"/>
    <w:uiPriority w:val="99"/>
    <w:semiHidden/>
    <w:rsid w:val="000F2D12"/>
    <w:rPr>
      <w:sz w:val="22"/>
      <w:szCs w:val="21"/>
      <w:lang w:val="en-US" w:eastAsia="en-US"/>
    </w:rPr>
  </w:style>
  <w:style w:type="paragraph" w:styleId="Quote">
    <w:name w:val="Quote"/>
    <w:basedOn w:val="Normal"/>
    <w:next w:val="Normal"/>
    <w:link w:val="QuoteChar"/>
    <w:uiPriority w:val="29"/>
    <w:semiHidden/>
    <w:qFormat/>
    <w:rsid w:val="00343278"/>
    <w:rPr>
      <w:i/>
      <w:iCs/>
      <w:color w:val="000000" w:themeColor="text1"/>
    </w:rPr>
  </w:style>
  <w:style w:type="character" w:customStyle="1" w:styleId="QuoteChar">
    <w:name w:val="Quote Char"/>
    <w:basedOn w:val="DefaultParagraphFont"/>
    <w:link w:val="Quote"/>
    <w:uiPriority w:val="29"/>
    <w:semiHidden/>
    <w:rsid w:val="007E0C5F"/>
    <w:rPr>
      <w:rFonts w:ascii="Calibri" w:hAnsi="Calibri" w:cs="Arial"/>
      <w:i/>
      <w:iCs/>
      <w:color w:val="000000" w:themeColor="text1"/>
      <w:sz w:val="22"/>
      <w:szCs w:val="22"/>
      <w:lang w:val="fr-FR" w:eastAsia="en-US"/>
    </w:rPr>
  </w:style>
  <w:style w:type="character" w:customStyle="1" w:styleId="st1">
    <w:name w:val="st1"/>
    <w:basedOn w:val="DefaultParagraphFont"/>
    <w:rsid w:val="00343278"/>
  </w:style>
  <w:style w:type="character" w:styleId="Strong">
    <w:name w:val="Strong"/>
    <w:basedOn w:val="DefaultParagraphFont"/>
    <w:uiPriority w:val="22"/>
    <w:qFormat/>
    <w:rsid w:val="00343278"/>
    <w:rPr>
      <w:b/>
      <w:bCs/>
    </w:rPr>
  </w:style>
  <w:style w:type="paragraph" w:styleId="Subtitle">
    <w:name w:val="Subtitle"/>
    <w:basedOn w:val="Normal"/>
    <w:next w:val="Normal"/>
    <w:link w:val="SubtitleChar"/>
    <w:semiHidden/>
    <w:qFormat/>
    <w:rsid w:val="00343278"/>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semiHidden/>
    <w:rsid w:val="000F2D12"/>
    <w:rPr>
      <w:rFonts w:asciiTheme="majorHAnsi" w:eastAsiaTheme="majorEastAsia" w:hAnsiTheme="majorHAnsi" w:cstheme="majorBidi"/>
      <w:i/>
      <w:iCs/>
      <w:color w:val="4F81BD" w:themeColor="accent1"/>
      <w:spacing w:val="15"/>
      <w:sz w:val="22"/>
      <w:szCs w:val="22"/>
      <w:lang w:val="en-US" w:eastAsia="en-US"/>
    </w:rPr>
  </w:style>
  <w:style w:type="character" w:styleId="SubtleEmphasis">
    <w:name w:val="Subtle Emphasis"/>
    <w:basedOn w:val="DefaultParagraphFont"/>
    <w:uiPriority w:val="19"/>
    <w:semiHidden/>
    <w:qFormat/>
    <w:rsid w:val="00343278"/>
    <w:rPr>
      <w:i/>
      <w:iCs/>
      <w:color w:val="808080" w:themeColor="text1" w:themeTint="7F"/>
    </w:rPr>
  </w:style>
  <w:style w:type="table" w:styleId="TableContemporary">
    <w:name w:val="Table Contemporary"/>
    <w:basedOn w:val="TableNormal"/>
    <w:uiPriority w:val="99"/>
    <w:unhideWhenUsed/>
    <w:rsid w:val="00343278"/>
    <w:rPr>
      <w:rFonts w:asciiTheme="minorHAnsi" w:hAnsiTheme="minorHAnsi" w:cstheme="minorBidi"/>
      <w:sz w:val="24"/>
      <w:szCs w:val="24"/>
      <w:lang w:val="en-US" w:eastAsia="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Grid">
    <w:name w:val="Table Grid"/>
    <w:basedOn w:val="TableNormal"/>
    <w:uiPriority w:val="59"/>
    <w:rsid w:val="00343278"/>
    <w:rPr>
      <w:rFonts w:ascii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ableofAuthorities">
    <w:name w:val="table of authorities"/>
    <w:basedOn w:val="Normal"/>
    <w:next w:val="Normal"/>
    <w:uiPriority w:val="99"/>
    <w:semiHidden/>
    <w:rsid w:val="00343278"/>
    <w:pPr>
      <w:ind w:left="240" w:hanging="240"/>
    </w:pPr>
  </w:style>
  <w:style w:type="paragraph" w:styleId="TableofFigures">
    <w:name w:val="table of figures"/>
    <w:basedOn w:val="Normal"/>
    <w:next w:val="Normal"/>
    <w:uiPriority w:val="99"/>
    <w:semiHidden/>
    <w:rsid w:val="00343278"/>
  </w:style>
  <w:style w:type="paragraph" w:customStyle="1" w:styleId="TableCaption">
    <w:name w:val="TableCaption"/>
    <w:basedOn w:val="Normal"/>
    <w:qFormat/>
    <w:rsid w:val="00343278"/>
    <w:rPr>
      <w:rFonts w:ascii="Cambria" w:eastAsia="Cambria" w:hAnsi="Cambria"/>
    </w:rPr>
  </w:style>
  <w:style w:type="paragraph" w:customStyle="1" w:styleId="TableStyle">
    <w:name w:val="TableStyle"/>
    <w:basedOn w:val="Normal"/>
    <w:qFormat/>
    <w:rsid w:val="00343278"/>
  </w:style>
  <w:style w:type="paragraph" w:styleId="Title">
    <w:name w:val="Title"/>
    <w:basedOn w:val="Normal"/>
    <w:next w:val="Normal"/>
    <w:link w:val="TitleChar"/>
    <w:qFormat/>
    <w:rsid w:val="00343278"/>
    <w:pPr>
      <w:pBdr>
        <w:bottom w:val="single" w:sz="8" w:space="4" w:color="4F81BD" w:themeColor="accent1"/>
      </w:pBdr>
      <w:spacing w:after="300"/>
      <w:contextualSpacing/>
    </w:pPr>
    <w:rPr>
      <w:rFonts w:asciiTheme="majorHAnsi" w:eastAsiaTheme="majorEastAsia" w:hAnsiTheme="majorHAnsi" w:cstheme="majorBidi"/>
      <w:color w:val="183A63" w:themeColor="text2" w:themeShade="CC"/>
      <w:spacing w:val="5"/>
      <w:kern w:val="28"/>
      <w:sz w:val="52"/>
      <w:szCs w:val="52"/>
    </w:rPr>
  </w:style>
  <w:style w:type="character" w:customStyle="1" w:styleId="TitleChar">
    <w:name w:val="Title Char"/>
    <w:basedOn w:val="DefaultParagraphFont"/>
    <w:link w:val="Title"/>
    <w:rsid w:val="00343278"/>
    <w:rPr>
      <w:rFonts w:asciiTheme="majorHAnsi" w:eastAsiaTheme="majorEastAsia" w:hAnsiTheme="majorHAnsi" w:cstheme="majorBidi"/>
      <w:color w:val="183A63" w:themeColor="text2" w:themeShade="CC"/>
      <w:spacing w:val="5"/>
      <w:kern w:val="28"/>
      <w:sz w:val="52"/>
      <w:szCs w:val="52"/>
      <w:lang w:val="fr-FR" w:eastAsia="en-US"/>
    </w:rPr>
  </w:style>
  <w:style w:type="paragraph" w:styleId="TOC1">
    <w:name w:val="toc 1"/>
    <w:basedOn w:val="Normal"/>
    <w:next w:val="Normal"/>
    <w:autoRedefine/>
    <w:uiPriority w:val="39"/>
    <w:unhideWhenUsed/>
    <w:rsid w:val="00343278"/>
    <w:pPr>
      <w:spacing w:before="120"/>
    </w:pPr>
    <w:rPr>
      <w:rFonts w:asciiTheme="majorHAnsi" w:hAnsiTheme="majorHAnsi"/>
      <w:b/>
      <w:color w:val="548DD4"/>
    </w:rPr>
  </w:style>
  <w:style w:type="paragraph" w:styleId="TOC2">
    <w:name w:val="toc 2"/>
    <w:basedOn w:val="Normal"/>
    <w:next w:val="Normal"/>
    <w:autoRedefine/>
    <w:uiPriority w:val="39"/>
    <w:unhideWhenUsed/>
    <w:rsid w:val="00343278"/>
  </w:style>
  <w:style w:type="paragraph" w:styleId="TOC3">
    <w:name w:val="toc 3"/>
    <w:basedOn w:val="Normal"/>
    <w:next w:val="Normal"/>
    <w:autoRedefine/>
    <w:uiPriority w:val="39"/>
    <w:unhideWhenUsed/>
    <w:rsid w:val="00343278"/>
    <w:pPr>
      <w:ind w:left="240"/>
    </w:pPr>
    <w:rPr>
      <w:i/>
    </w:rPr>
  </w:style>
  <w:style w:type="paragraph" w:styleId="TOC4">
    <w:name w:val="toc 4"/>
    <w:basedOn w:val="Normal"/>
    <w:next w:val="Normal"/>
    <w:autoRedefine/>
    <w:uiPriority w:val="39"/>
    <w:semiHidden/>
    <w:unhideWhenUsed/>
    <w:rsid w:val="00343278"/>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343278"/>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343278"/>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343278"/>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343278"/>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343278"/>
    <w:pPr>
      <w:pBdr>
        <w:between w:val="double" w:sz="6" w:space="0" w:color="auto"/>
      </w:pBdr>
      <w:ind w:left="1680"/>
    </w:pPr>
    <w:rPr>
      <w:sz w:val="20"/>
      <w:szCs w:val="20"/>
    </w:rPr>
  </w:style>
  <w:style w:type="character" w:customStyle="1" w:styleId="st">
    <w:name w:val="st"/>
    <w:basedOn w:val="DefaultParagraphFont"/>
    <w:uiPriority w:val="99"/>
    <w:semiHidden/>
    <w:rsid w:val="00343278"/>
    <w:rPr>
      <w:rFonts w:cs="Times New Roman"/>
    </w:rPr>
  </w:style>
  <w:style w:type="character" w:styleId="PageNumber">
    <w:name w:val="page number"/>
    <w:basedOn w:val="DefaultParagraphFont"/>
    <w:rsid w:val="00343278"/>
    <w:rPr>
      <w:rFonts w:cs="Times New Roman"/>
    </w:rPr>
  </w:style>
  <w:style w:type="paragraph" w:styleId="Header">
    <w:name w:val="header"/>
    <w:basedOn w:val="Normal"/>
    <w:link w:val="HeaderChar"/>
    <w:rsid w:val="00343278"/>
    <w:pPr>
      <w:tabs>
        <w:tab w:val="center" w:pos="4536"/>
        <w:tab w:val="right" w:pos="9072"/>
      </w:tabs>
    </w:pPr>
  </w:style>
  <w:style w:type="character" w:customStyle="1" w:styleId="HeaderChar">
    <w:name w:val="Header Char"/>
    <w:basedOn w:val="DefaultParagraphFont"/>
    <w:link w:val="Header"/>
    <w:rsid w:val="000F2D12"/>
    <w:rPr>
      <w:sz w:val="22"/>
      <w:szCs w:val="22"/>
      <w:lang w:val="en-US" w:eastAsia="en-US"/>
    </w:rPr>
  </w:style>
  <w:style w:type="character" w:customStyle="1" w:styleId="longtext">
    <w:name w:val="long_text"/>
    <w:basedOn w:val="DefaultParagraphFont"/>
    <w:semiHidden/>
    <w:rsid w:val="00343278"/>
  </w:style>
  <w:style w:type="character" w:customStyle="1" w:styleId="highlight">
    <w:name w:val="highlight"/>
    <w:basedOn w:val="DefaultParagraphFont"/>
    <w:semiHidden/>
    <w:rsid w:val="00343278"/>
  </w:style>
  <w:style w:type="paragraph" w:customStyle="1" w:styleId="MediumGrid21">
    <w:name w:val="Medium Grid 21"/>
    <w:uiPriority w:val="1"/>
    <w:semiHidden/>
    <w:qFormat/>
    <w:rsid w:val="00577B0A"/>
    <w:rPr>
      <w:sz w:val="22"/>
      <w:szCs w:val="22"/>
      <w:lang w:val="en-US" w:eastAsia="en-US"/>
    </w:rPr>
  </w:style>
  <w:style w:type="character" w:customStyle="1" w:styleId="Subscript">
    <w:name w:val="Subscript"/>
    <w:uiPriority w:val="1"/>
    <w:rsid w:val="00751A06"/>
    <w:rPr>
      <w:vertAlign w:val="subscript"/>
      <w:lang w:val="en-IN"/>
    </w:rPr>
  </w:style>
  <w:style w:type="paragraph" w:customStyle="1" w:styleId="Cover1">
    <w:name w:val="Cover1"/>
    <w:basedOn w:val="Normal"/>
    <w:semiHidden/>
    <w:rsid w:val="000F2D12"/>
    <w:pPr>
      <w:spacing w:after="0" w:line="240" w:lineRule="auto"/>
      <w:jc w:val="center"/>
    </w:pPr>
    <w:rPr>
      <w:rFonts w:eastAsia="Times New Roman"/>
      <w:b/>
      <w:sz w:val="32"/>
      <w:szCs w:val="24"/>
      <w:lang w:val="en-GB"/>
    </w:rPr>
  </w:style>
  <w:style w:type="paragraph" w:customStyle="1" w:styleId="Cover2">
    <w:name w:val="Cover2"/>
    <w:basedOn w:val="Normal"/>
    <w:next w:val="Normal"/>
    <w:semiHidden/>
    <w:rsid w:val="000F2D12"/>
    <w:pPr>
      <w:spacing w:after="0" w:line="240" w:lineRule="auto"/>
    </w:pPr>
    <w:rPr>
      <w:rFonts w:eastAsia="Times New Roman"/>
      <w:b/>
      <w:sz w:val="28"/>
      <w:szCs w:val="24"/>
    </w:rPr>
  </w:style>
  <w:style w:type="character" w:customStyle="1" w:styleId="brokenlink">
    <w:name w:val="brokenlink"/>
    <w:basedOn w:val="DefaultParagraphFont"/>
    <w:semiHidden/>
    <w:rsid w:val="000F2D12"/>
  </w:style>
  <w:style w:type="character" w:customStyle="1" w:styleId="bigprint">
    <w:name w:val="bigprint"/>
    <w:basedOn w:val="DefaultParagraphFont"/>
    <w:semiHidden/>
    <w:rsid w:val="000F2D12"/>
  </w:style>
  <w:style w:type="character" w:customStyle="1" w:styleId="tax">
    <w:name w:val="tax"/>
    <w:basedOn w:val="DefaultParagraphFont"/>
    <w:semiHidden/>
    <w:rsid w:val="000F2D12"/>
  </w:style>
  <w:style w:type="paragraph" w:styleId="HTMLPreformatted">
    <w:name w:val="HTML Preformatted"/>
    <w:basedOn w:val="Normal"/>
    <w:link w:val="HTMLPreformattedChar"/>
    <w:rsid w:val="000F2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PreformattedChar">
    <w:name w:val="HTML Preformatted Char"/>
    <w:basedOn w:val="DefaultParagraphFont"/>
    <w:link w:val="HTMLPreformatted"/>
    <w:rsid w:val="000F2D12"/>
    <w:rPr>
      <w:rFonts w:ascii="Courier New" w:eastAsia="Times New Roman" w:hAnsi="Courier New" w:cs="Courier New"/>
      <w:lang w:val="ru-RU" w:eastAsia="ru-RU"/>
    </w:rPr>
  </w:style>
  <w:style w:type="paragraph" w:customStyle="1" w:styleId="abstract">
    <w:name w:val="abstract"/>
    <w:basedOn w:val="Normal"/>
    <w:semiHidden/>
    <w:rsid w:val="000F2D12"/>
    <w:pPr>
      <w:spacing w:before="100" w:beforeAutospacing="1" w:after="100" w:afterAutospacing="1" w:line="240" w:lineRule="auto"/>
    </w:pPr>
    <w:rPr>
      <w:rFonts w:eastAsia="Times New Roman"/>
      <w:sz w:val="24"/>
      <w:szCs w:val="24"/>
      <w:lang w:val="ru-RU" w:eastAsia="ru-RU"/>
    </w:rPr>
  </w:style>
  <w:style w:type="character" w:customStyle="1" w:styleId="geneid">
    <w:name w:val="geneid"/>
    <w:basedOn w:val="DefaultParagraphFont"/>
    <w:semiHidden/>
    <w:rsid w:val="000F2D12"/>
  </w:style>
  <w:style w:type="paragraph" w:customStyle="1" w:styleId="itemid">
    <w:name w:val="itemid"/>
    <w:basedOn w:val="Normal"/>
    <w:semiHidden/>
    <w:rsid w:val="000F2D12"/>
    <w:pPr>
      <w:spacing w:before="100" w:beforeAutospacing="1" w:after="100" w:afterAutospacing="1" w:line="240" w:lineRule="auto"/>
    </w:pPr>
    <w:rPr>
      <w:rFonts w:eastAsia="Times New Roman"/>
      <w:sz w:val="24"/>
      <w:szCs w:val="24"/>
      <w:lang w:val="ru-RU" w:eastAsia="ru-RU"/>
    </w:rPr>
  </w:style>
  <w:style w:type="paragraph" w:styleId="CommentText">
    <w:name w:val="annotation text"/>
    <w:basedOn w:val="Normal"/>
    <w:link w:val="CommentTextChar"/>
    <w:uiPriority w:val="99"/>
    <w:semiHidden/>
    <w:rsid w:val="000F2D12"/>
    <w:pPr>
      <w:spacing w:after="0" w:line="240" w:lineRule="auto"/>
    </w:pPr>
    <w:rPr>
      <w:rFonts w:eastAsia="Times New Roman"/>
      <w:sz w:val="20"/>
      <w:szCs w:val="20"/>
    </w:rPr>
  </w:style>
  <w:style w:type="character" w:customStyle="1" w:styleId="CommentTextChar">
    <w:name w:val="Comment Text Char"/>
    <w:basedOn w:val="DefaultParagraphFont"/>
    <w:link w:val="CommentText"/>
    <w:uiPriority w:val="99"/>
    <w:semiHidden/>
    <w:rsid w:val="000F2D12"/>
    <w:rPr>
      <w:rFonts w:eastAsia="Times New Roman"/>
      <w:lang w:val="en-US" w:eastAsia="en-US"/>
    </w:rPr>
  </w:style>
  <w:style w:type="paragraph" w:styleId="CommentSubject">
    <w:name w:val="annotation subject"/>
    <w:basedOn w:val="CommentText"/>
    <w:next w:val="CommentText"/>
    <w:link w:val="CommentSubjectChar"/>
    <w:uiPriority w:val="99"/>
    <w:semiHidden/>
    <w:rsid w:val="000F2D12"/>
    <w:rPr>
      <w:b/>
      <w:bCs/>
    </w:rPr>
  </w:style>
  <w:style w:type="character" w:customStyle="1" w:styleId="CommentSubjectChar">
    <w:name w:val="Comment Subject Char"/>
    <w:basedOn w:val="CommentTextChar"/>
    <w:link w:val="CommentSubject"/>
    <w:uiPriority w:val="99"/>
    <w:semiHidden/>
    <w:rsid w:val="000F2D12"/>
    <w:rPr>
      <w:rFonts w:eastAsia="Times New Roman"/>
      <w:b/>
      <w:bCs/>
      <w:lang w:val="en-US" w:eastAsia="en-US"/>
    </w:rPr>
  </w:style>
  <w:style w:type="paragraph" w:customStyle="1" w:styleId="title1">
    <w:name w:val="title1"/>
    <w:basedOn w:val="Normal"/>
    <w:rsid w:val="000F2D12"/>
    <w:pPr>
      <w:spacing w:after="0" w:line="240" w:lineRule="auto"/>
    </w:pPr>
    <w:rPr>
      <w:rFonts w:eastAsia="Times New Roman"/>
      <w:sz w:val="29"/>
      <w:szCs w:val="29"/>
    </w:rPr>
  </w:style>
  <w:style w:type="paragraph" w:customStyle="1" w:styleId="desc1">
    <w:name w:val="desc1"/>
    <w:basedOn w:val="Normal"/>
    <w:semiHidden/>
    <w:rsid w:val="000F2D12"/>
    <w:pPr>
      <w:spacing w:before="100" w:beforeAutospacing="1" w:after="100" w:afterAutospacing="1" w:line="240" w:lineRule="auto"/>
    </w:pPr>
    <w:rPr>
      <w:rFonts w:eastAsia="Times New Roman"/>
      <w:sz w:val="28"/>
      <w:szCs w:val="28"/>
    </w:rPr>
  </w:style>
  <w:style w:type="paragraph" w:customStyle="1" w:styleId="details1">
    <w:name w:val="details1"/>
    <w:basedOn w:val="Normal"/>
    <w:rsid w:val="000F2D12"/>
    <w:pPr>
      <w:spacing w:before="100" w:beforeAutospacing="1" w:after="100" w:afterAutospacing="1" w:line="240" w:lineRule="auto"/>
    </w:pPr>
    <w:rPr>
      <w:rFonts w:eastAsia="Times New Roman"/>
      <w:sz w:val="24"/>
      <w:szCs w:val="24"/>
    </w:rPr>
  </w:style>
  <w:style w:type="character" w:customStyle="1" w:styleId="jrnl">
    <w:name w:val="jrnl"/>
    <w:basedOn w:val="DefaultParagraphFont"/>
    <w:rsid w:val="000F2D12"/>
  </w:style>
  <w:style w:type="paragraph" w:customStyle="1" w:styleId="authorgroup">
    <w:name w:val="authorgroup"/>
    <w:basedOn w:val="Normal"/>
    <w:semiHidden/>
    <w:rsid w:val="000F2D12"/>
    <w:pPr>
      <w:spacing w:before="100" w:beforeAutospacing="1" w:after="100" w:afterAutospacing="1" w:line="240" w:lineRule="auto"/>
    </w:pPr>
    <w:rPr>
      <w:rFonts w:eastAsia="Times New Roman"/>
      <w:b/>
      <w:bCs/>
      <w:sz w:val="24"/>
      <w:szCs w:val="24"/>
      <w:lang w:val="ru-RU" w:eastAsia="ru-RU"/>
    </w:rPr>
  </w:style>
  <w:style w:type="character" w:customStyle="1" w:styleId="DefaultParagraphFont1">
    <w:name w:val="Default Paragraph Font1"/>
    <w:rsid w:val="00135C02"/>
  </w:style>
  <w:style w:type="paragraph" w:customStyle="1" w:styleId="Normal1">
    <w:name w:val="Normal1"/>
    <w:rsid w:val="00135C02"/>
    <w:pPr>
      <w:suppressAutoHyphens/>
      <w:spacing w:after="200" w:line="276" w:lineRule="auto"/>
      <w:textAlignment w:val="baseline"/>
    </w:pPr>
    <w:rPr>
      <w:rFonts w:ascii="Calibri" w:hAnsi="Calibri"/>
      <w:sz w:val="22"/>
      <w:szCs w:val="22"/>
      <w:lang w:val="en-GB" w:eastAsia="ar-SA"/>
    </w:rPr>
  </w:style>
  <w:style w:type="table" w:customStyle="1" w:styleId="LightShading1">
    <w:name w:val="Light Shading1"/>
    <w:basedOn w:val="TableNormal"/>
    <w:uiPriority w:val="60"/>
    <w:rsid w:val="00135C02"/>
    <w:rPr>
      <w:rFonts w:eastAsia="Times New Roman"/>
      <w:color w:val="000000" w:themeColor="text1" w:themeShade="BF"/>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914AB1"/>
    <w:rPr>
      <w:color w:val="808080"/>
    </w:rPr>
  </w:style>
  <w:style w:type="paragraph" w:customStyle="1" w:styleId="EndNoteBibliographyTitle">
    <w:name w:val="EndNote Bibliography Title"/>
    <w:basedOn w:val="Normal"/>
    <w:link w:val="EndNoteBibliographyTitleChar"/>
    <w:uiPriority w:val="99"/>
    <w:rsid w:val="001E5E10"/>
    <w:pPr>
      <w:spacing w:after="0" w:line="240" w:lineRule="auto"/>
      <w:jc w:val="center"/>
    </w:pPr>
    <w:rPr>
      <w:rFonts w:ascii="Cambria" w:eastAsiaTheme="minorHAnsi" w:hAnsi="Cambria" w:cstheme="minorBidi"/>
      <w:noProof/>
      <w:sz w:val="24"/>
      <w:szCs w:val="24"/>
    </w:rPr>
  </w:style>
  <w:style w:type="character" w:customStyle="1" w:styleId="EndNoteBibliographyTitleChar">
    <w:name w:val="EndNote Bibliography Title Char"/>
    <w:basedOn w:val="DefaultParagraphFont"/>
    <w:link w:val="EndNoteBibliographyTitle"/>
    <w:rsid w:val="001E5E10"/>
    <w:rPr>
      <w:rFonts w:ascii="Cambria" w:eastAsiaTheme="minorHAnsi" w:hAnsi="Cambria" w:cstheme="minorBidi"/>
      <w:noProof/>
      <w:sz w:val="24"/>
      <w:szCs w:val="24"/>
      <w:lang w:val="en-US" w:eastAsia="en-US"/>
    </w:rPr>
  </w:style>
  <w:style w:type="paragraph" w:customStyle="1" w:styleId="EndNoteBibliography">
    <w:name w:val="EndNote Bibliography"/>
    <w:basedOn w:val="Normal"/>
    <w:link w:val="EndNoteBibliographyChar"/>
    <w:rsid w:val="001E5E10"/>
    <w:pPr>
      <w:spacing w:line="240" w:lineRule="auto"/>
    </w:pPr>
    <w:rPr>
      <w:rFonts w:ascii="Cambria" w:eastAsiaTheme="minorHAnsi" w:hAnsi="Cambria" w:cstheme="minorBidi"/>
      <w:noProof/>
      <w:sz w:val="24"/>
      <w:szCs w:val="24"/>
    </w:rPr>
  </w:style>
  <w:style w:type="character" w:customStyle="1" w:styleId="EndNoteBibliographyChar">
    <w:name w:val="EndNote Bibliography Char"/>
    <w:basedOn w:val="DefaultParagraphFont"/>
    <w:link w:val="EndNoteBibliography"/>
    <w:rsid w:val="001E5E10"/>
    <w:rPr>
      <w:rFonts w:ascii="Cambria" w:eastAsiaTheme="minorHAnsi" w:hAnsi="Cambria" w:cstheme="minorBidi"/>
      <w:noProof/>
      <w:sz w:val="24"/>
      <w:szCs w:val="24"/>
      <w:lang w:val="en-US" w:eastAsia="en-US"/>
    </w:rPr>
  </w:style>
  <w:style w:type="paragraph" w:customStyle="1" w:styleId="Corpo">
    <w:name w:val="Corpo"/>
    <w:uiPriority w:val="99"/>
    <w:rsid w:val="008F4CDE"/>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eastAsia="Times New Roman" w:hAnsi="Arial Unicode MS" w:cs="Helvetica"/>
      <w:color w:val="000000"/>
      <w:sz w:val="22"/>
      <w:szCs w:val="22"/>
      <w:lang w:val="it-IT" w:eastAsia="it-IT"/>
    </w:rPr>
  </w:style>
  <w:style w:type="paragraph" w:customStyle="1" w:styleId="BodyA">
    <w:name w:val="Body A"/>
    <w:rsid w:val="004B1B07"/>
    <w:pPr>
      <w:pBdr>
        <w:top w:val="nil"/>
        <w:left w:val="nil"/>
        <w:bottom w:val="nil"/>
        <w:right w:val="nil"/>
        <w:between w:val="nil"/>
        <w:bar w:val="nil"/>
      </w:pBdr>
      <w:spacing w:after="200" w:line="276" w:lineRule="auto"/>
    </w:pPr>
    <w:rPr>
      <w:rFonts w:ascii="Calibri" w:hAnsi="Calibri" w:cs="Calibri"/>
      <w:color w:val="000000"/>
      <w:sz w:val="22"/>
      <w:szCs w:val="22"/>
      <w:u w:color="000000"/>
      <w:bdr w:val="nil"/>
      <w:lang w:val="en-US" w:eastAsia="en-US"/>
    </w:rPr>
  </w:style>
  <w:style w:type="paragraph" w:customStyle="1" w:styleId="Default">
    <w:name w:val="Default"/>
    <w:rsid w:val="004B1B07"/>
    <w:pPr>
      <w:pBdr>
        <w:top w:val="nil"/>
        <w:left w:val="nil"/>
        <w:bottom w:val="nil"/>
        <w:right w:val="nil"/>
        <w:between w:val="nil"/>
        <w:bar w:val="nil"/>
      </w:pBdr>
    </w:pPr>
    <w:rPr>
      <w:rFonts w:ascii="Helvetica" w:eastAsia="Helvetica" w:hAnsi="Helvetica" w:cs="Helvetica"/>
      <w:color w:val="000000"/>
      <w:sz w:val="22"/>
      <w:szCs w:val="22"/>
      <w:u w:color="000000"/>
      <w:bdr w:val="nil"/>
      <w:lang w:val="en-US" w:eastAsia="en-US"/>
    </w:rPr>
  </w:style>
  <w:style w:type="paragraph" w:customStyle="1" w:styleId="Heading">
    <w:name w:val="Heading"/>
    <w:rsid w:val="004B1B07"/>
    <w:pPr>
      <w:pBdr>
        <w:top w:val="nil"/>
        <w:left w:val="nil"/>
        <w:bottom w:val="nil"/>
        <w:right w:val="nil"/>
        <w:between w:val="nil"/>
        <w:bar w:val="nil"/>
      </w:pBdr>
      <w:spacing w:before="100" w:after="100"/>
      <w:outlineLvl w:val="0"/>
    </w:pPr>
    <w:rPr>
      <w:rFonts w:ascii="Times New Roman Bold" w:eastAsia="Arial Unicode MS" w:hAnsi="Arial Unicode MS" w:cs="Arial Unicode MS"/>
      <w:color w:val="000000"/>
      <w:kern w:val="36"/>
      <w:sz w:val="48"/>
      <w:szCs w:val="48"/>
      <w:u w:color="000000"/>
      <w:bdr w:val="nil"/>
      <w:lang w:val="en-US" w:eastAsia="en-US"/>
    </w:rPr>
  </w:style>
  <w:style w:type="character" w:customStyle="1" w:styleId="Hyperlink0">
    <w:name w:val="Hyperlink.0"/>
    <w:basedOn w:val="DefaultParagraphFont"/>
    <w:rsid w:val="004B1B07"/>
    <w:rPr>
      <w:rFonts w:ascii="Arial" w:eastAsia="Arial" w:hAnsi="Arial" w:cs="Arial"/>
      <w:sz w:val="24"/>
      <w:szCs w:val="24"/>
    </w:rPr>
  </w:style>
  <w:style w:type="paragraph" w:styleId="TOCHeading">
    <w:name w:val="TOC Heading"/>
    <w:basedOn w:val="Heading1"/>
    <w:next w:val="Normal"/>
    <w:uiPriority w:val="39"/>
    <w:unhideWhenUsed/>
    <w:qFormat/>
    <w:rsid w:val="00D439B6"/>
    <w:pPr>
      <w:spacing w:after="0"/>
      <w:outlineLvl w:val="9"/>
    </w:pPr>
    <w:rPr>
      <w:color w:val="365F91" w:themeColor="accent1" w:themeShade="BF"/>
      <w:sz w:val="28"/>
      <w:szCs w:val="28"/>
    </w:rPr>
  </w:style>
  <w:style w:type="paragraph" w:customStyle="1" w:styleId="1">
    <w:name w:val="標題1"/>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paragraph" w:customStyle="1" w:styleId="desc">
    <w:name w:val="desc"/>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paragraph" w:customStyle="1" w:styleId="details">
    <w:name w:val="details"/>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character" w:customStyle="1" w:styleId="shorttext">
    <w:name w:val="short_text"/>
    <w:basedOn w:val="DefaultParagraphFont"/>
    <w:rsid w:val="00D439B6"/>
  </w:style>
  <w:style w:type="character" w:customStyle="1" w:styleId="hitsyn1">
    <w:name w:val="hit_syn1"/>
    <w:basedOn w:val="DefaultParagraphFont"/>
    <w:rsid w:val="00D439B6"/>
    <w:rPr>
      <w:b/>
      <w:bCs/>
      <w:shd w:val="clear" w:color="auto" w:fill="FFFFDD"/>
    </w:rPr>
  </w:style>
  <w:style w:type="character" w:customStyle="1" w:styleId="hitinf1">
    <w:name w:val="hit_inf1"/>
    <w:basedOn w:val="DefaultParagraphFont"/>
    <w:rsid w:val="00D439B6"/>
    <w:rPr>
      <w:b/>
      <w:bCs/>
      <w:shd w:val="clear" w:color="auto" w:fill="FFEEDD"/>
    </w:rPr>
  </w:style>
  <w:style w:type="paragraph" w:customStyle="1" w:styleId="desc2">
    <w:name w:val="desc2"/>
    <w:basedOn w:val="Normal"/>
    <w:rsid w:val="00D439B6"/>
    <w:pPr>
      <w:spacing w:after="0" w:line="240" w:lineRule="auto"/>
    </w:pPr>
    <w:rPr>
      <w:rFonts w:ascii="PMingLiU" w:eastAsia="PMingLiU" w:hAnsi="PMingLiU" w:cs="PMingLiU"/>
      <w:sz w:val="26"/>
      <w:szCs w:val="26"/>
      <w:lang w:eastAsia="zh-TW"/>
    </w:rPr>
  </w:style>
  <w:style w:type="character" w:customStyle="1" w:styleId="highlight2">
    <w:name w:val="highlight2"/>
    <w:basedOn w:val="DefaultParagraphFont"/>
    <w:rsid w:val="00D439B6"/>
  </w:style>
  <w:style w:type="character" w:customStyle="1" w:styleId="ti">
    <w:name w:val="ti"/>
    <w:basedOn w:val="DefaultParagraphFont"/>
    <w:rsid w:val="00B42F7C"/>
  </w:style>
  <w:style w:type="paragraph" w:styleId="Caption">
    <w:name w:val="caption"/>
    <w:basedOn w:val="Normal"/>
    <w:next w:val="Normal"/>
    <w:qFormat/>
    <w:rsid w:val="00B42F7C"/>
    <w:pPr>
      <w:spacing w:after="0" w:line="240" w:lineRule="auto"/>
    </w:pPr>
    <w:rPr>
      <w:rFonts w:eastAsia="SimSun"/>
      <w:b/>
      <w:bCs/>
      <w:sz w:val="20"/>
      <w:szCs w:val="20"/>
      <w:lang w:eastAsia="zh-CN"/>
    </w:rPr>
  </w:style>
  <w:style w:type="paragraph" w:customStyle="1" w:styleId="xl28">
    <w:name w:val="xl28"/>
    <w:basedOn w:val="Normal"/>
    <w:rsid w:val="00B42F7C"/>
    <w:pPr>
      <w:pBdr>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7">
    <w:name w:val="xl37"/>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color w:val="FF0000"/>
      <w:sz w:val="24"/>
      <w:szCs w:val="24"/>
      <w:lang w:eastAsia="zh-CN"/>
    </w:rPr>
  </w:style>
  <w:style w:type="paragraph" w:customStyle="1" w:styleId="xl30">
    <w:name w:val="xl30"/>
    <w:basedOn w:val="Normal"/>
    <w:rsid w:val="00B42F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7">
    <w:name w:val="font7"/>
    <w:basedOn w:val="Normal"/>
    <w:rsid w:val="00B42F7C"/>
    <w:pPr>
      <w:spacing w:before="100" w:beforeAutospacing="1" w:after="100" w:afterAutospacing="1" w:line="240" w:lineRule="auto"/>
    </w:pPr>
    <w:rPr>
      <w:rFonts w:eastAsia="SimSun"/>
      <w:b/>
      <w:bCs/>
      <w:sz w:val="20"/>
      <w:szCs w:val="20"/>
      <w:lang w:eastAsia="zh-CN"/>
    </w:rPr>
  </w:style>
  <w:style w:type="paragraph" w:customStyle="1" w:styleId="xl33">
    <w:name w:val="xl33"/>
    <w:basedOn w:val="Normal"/>
    <w:rsid w:val="00B42F7C"/>
    <w:pPr>
      <w:pBdr>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5">
    <w:name w:val="font5"/>
    <w:basedOn w:val="Normal"/>
    <w:rsid w:val="00B42F7C"/>
    <w:pPr>
      <w:spacing w:before="100" w:beforeAutospacing="1" w:after="100" w:afterAutospacing="1" w:line="240" w:lineRule="auto"/>
    </w:pPr>
    <w:rPr>
      <w:rFonts w:eastAsia="SimSun"/>
      <w:sz w:val="20"/>
      <w:szCs w:val="20"/>
      <w:lang w:eastAsia="zh-CN"/>
    </w:rPr>
  </w:style>
  <w:style w:type="paragraph" w:customStyle="1" w:styleId="xl29">
    <w:name w:val="xl29"/>
    <w:basedOn w:val="Normal"/>
    <w:rsid w:val="00B42F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7">
    <w:name w:val="xl27"/>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5">
    <w:name w:val="xl25"/>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6">
    <w:name w:val="font6"/>
    <w:basedOn w:val="Normal"/>
    <w:rsid w:val="00B42F7C"/>
    <w:pPr>
      <w:spacing w:before="100" w:beforeAutospacing="1" w:after="100" w:afterAutospacing="1" w:line="240" w:lineRule="auto"/>
    </w:pPr>
    <w:rPr>
      <w:rFonts w:eastAsia="SimSun"/>
      <w:sz w:val="20"/>
      <w:szCs w:val="20"/>
      <w:lang w:eastAsia="zh-CN"/>
    </w:rPr>
  </w:style>
  <w:style w:type="paragraph" w:customStyle="1" w:styleId="xl32">
    <w:name w:val="xl32"/>
    <w:basedOn w:val="Normal"/>
    <w:rsid w:val="00B42F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6">
    <w:name w:val="xl36"/>
    <w:basedOn w:val="Normal"/>
    <w:rsid w:val="00B42F7C"/>
    <w:pPr>
      <w:spacing w:before="100" w:beforeAutospacing="1" w:after="100" w:afterAutospacing="1" w:line="240" w:lineRule="auto"/>
    </w:pPr>
    <w:rPr>
      <w:rFonts w:eastAsia="SimSun"/>
      <w:sz w:val="24"/>
      <w:szCs w:val="24"/>
      <w:lang w:eastAsia="zh-CN"/>
    </w:rPr>
  </w:style>
  <w:style w:type="paragraph" w:customStyle="1" w:styleId="xl24">
    <w:name w:val="xl24"/>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5">
    <w:name w:val="xl35"/>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4">
    <w:name w:val="xl34"/>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6">
    <w:name w:val="xl26"/>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b/>
      <w:bCs/>
      <w:sz w:val="24"/>
      <w:szCs w:val="24"/>
      <w:lang w:eastAsia="zh-CN"/>
    </w:rPr>
  </w:style>
  <w:style w:type="paragraph" w:customStyle="1" w:styleId="xl31">
    <w:name w:val="xl31"/>
    <w:basedOn w:val="Normal"/>
    <w:rsid w:val="00B42F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65">
    <w:name w:val="xl65"/>
    <w:basedOn w:val="Normal"/>
    <w:rsid w:val="00A6616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6">
    <w:name w:val="xl66"/>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7">
    <w:name w:val="xl67"/>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8">
    <w:name w:val="xl68"/>
    <w:basedOn w:val="Normal"/>
    <w:rsid w:val="00A66168"/>
    <w:pPr>
      <w:pBdr>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9">
    <w:name w:val="xl69"/>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color w:val="FF0000"/>
      <w:sz w:val="16"/>
      <w:szCs w:val="16"/>
      <w:lang w:val="en-IN" w:eastAsia="en-IN"/>
    </w:rPr>
  </w:style>
  <w:style w:type="paragraph" w:customStyle="1" w:styleId="xl70">
    <w:name w:val="xl70"/>
    <w:basedOn w:val="Normal"/>
    <w:rsid w:val="00A66168"/>
    <w:pPr>
      <w:pBdr>
        <w:bottom w:val="single" w:sz="8" w:space="0" w:color="auto"/>
        <w:right w:val="single" w:sz="8" w:space="0" w:color="auto"/>
      </w:pBdr>
      <w:spacing w:before="100" w:beforeAutospacing="1" w:after="100" w:afterAutospacing="1" w:line="240" w:lineRule="auto"/>
    </w:pPr>
    <w:rPr>
      <w:rFonts w:eastAsia="Times New Roman"/>
      <w:sz w:val="16"/>
      <w:szCs w:val="16"/>
      <w:lang w:val="en-IN" w:eastAsia="en-IN"/>
    </w:rPr>
  </w:style>
  <w:style w:type="paragraph" w:customStyle="1" w:styleId="xl71">
    <w:name w:val="xl71"/>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72">
    <w:name w:val="xl72"/>
    <w:basedOn w:val="Normal"/>
    <w:rsid w:val="00A6616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73">
    <w:name w:val="xl73"/>
    <w:basedOn w:val="Normal"/>
    <w:rsid w:val="00C6298C"/>
    <w:pPr>
      <w:pBdr>
        <w:left w:val="single" w:sz="8" w:space="0" w:color="auto"/>
        <w:bottom w:val="single" w:sz="8" w:space="0" w:color="auto"/>
        <w:right w:val="single" w:sz="8" w:space="0" w:color="auto"/>
      </w:pBdr>
      <w:spacing w:before="100" w:beforeAutospacing="1" w:after="100" w:afterAutospacing="1" w:line="240" w:lineRule="auto"/>
    </w:pPr>
    <w:rPr>
      <w:rFonts w:eastAsia="Times New Roman"/>
      <w:sz w:val="24"/>
      <w:szCs w:val="24"/>
      <w:lang w:val="en-IN" w:eastAsia="en-IN"/>
    </w:rPr>
  </w:style>
  <w:style w:type="character" w:customStyle="1" w:styleId="hps">
    <w:name w:val="hps"/>
    <w:uiPriority w:val="99"/>
    <w:rsid w:val="00C90C49"/>
  </w:style>
  <w:style w:type="paragraph" w:styleId="List">
    <w:name w:val="List"/>
    <w:basedOn w:val="Normal"/>
    <w:uiPriority w:val="99"/>
    <w:semiHidden/>
    <w:rsid w:val="00C90C49"/>
    <w:pPr>
      <w:ind w:left="283" w:hanging="283"/>
      <w:contextualSpacing/>
    </w:pPr>
  </w:style>
  <w:style w:type="paragraph" w:customStyle="1" w:styleId="Body">
    <w:name w:val="Body"/>
    <w:rsid w:val="00DE4878"/>
    <w:pPr>
      <w:pBdr>
        <w:top w:val="nil"/>
        <w:left w:val="nil"/>
        <w:bottom w:val="nil"/>
        <w:right w:val="nil"/>
        <w:between w:val="nil"/>
        <w:bar w:val="nil"/>
      </w:pBdr>
      <w:spacing w:after="200" w:line="276" w:lineRule="auto"/>
    </w:pPr>
    <w:rPr>
      <w:rFonts w:ascii="Calibri" w:hAnsi="Calibri" w:cs="Calibri"/>
      <w:color w:val="000000"/>
      <w:sz w:val="22"/>
      <w:szCs w:val="22"/>
      <w:u w:color="000000"/>
      <w:bdr w:val="nil"/>
      <w:lang w:val="en-US" w:eastAsia="en-US"/>
    </w:rPr>
  </w:style>
  <w:style w:type="paragraph" w:customStyle="1" w:styleId="xl63">
    <w:name w:val="xl63"/>
    <w:basedOn w:val="Normal"/>
    <w:rsid w:val="00080F9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sz w:val="24"/>
      <w:szCs w:val="24"/>
      <w:lang w:val="en-IN" w:eastAsia="en-IN"/>
    </w:rPr>
  </w:style>
  <w:style w:type="character" w:customStyle="1" w:styleId="apple-style-span">
    <w:name w:val="apple-style-span"/>
    <w:basedOn w:val="DefaultParagraphFont"/>
    <w:rsid w:val="004B4E88"/>
  </w:style>
  <w:style w:type="paragraph" w:customStyle="1" w:styleId="articlecitation">
    <w:name w:val="articlecitation"/>
    <w:basedOn w:val="Normal"/>
    <w:rsid w:val="00220FB4"/>
    <w:pPr>
      <w:spacing w:before="100" w:beforeAutospacing="1" w:after="100" w:afterAutospacing="1" w:line="240" w:lineRule="auto"/>
    </w:pPr>
    <w:rPr>
      <w:rFonts w:eastAsia="SimSun"/>
      <w:sz w:val="24"/>
      <w:szCs w:val="24"/>
      <w:lang w:eastAsia="zh-CN"/>
    </w:rPr>
  </w:style>
  <w:style w:type="character" w:customStyle="1" w:styleId="affiliation">
    <w:name w:val="affiliation"/>
    <w:rsid w:val="009A1DBE"/>
  </w:style>
  <w:style w:type="character" w:customStyle="1" w:styleId="UnresolvedMention1">
    <w:name w:val="Unresolved Mention1"/>
    <w:basedOn w:val="DefaultParagraphFont"/>
    <w:uiPriority w:val="99"/>
    <w:semiHidden/>
    <w:unhideWhenUsed/>
    <w:rsid w:val="00D32BD1"/>
    <w:rPr>
      <w:color w:val="605E5C"/>
      <w:shd w:val="clear" w:color="auto" w:fill="E1DFDD"/>
    </w:rPr>
  </w:style>
  <w:style w:type="character" w:customStyle="1" w:styleId="ref-journal">
    <w:name w:val="ref-journal"/>
    <w:basedOn w:val="DefaultParagraphFont"/>
    <w:rsid w:val="00E61A4A"/>
  </w:style>
  <w:style w:type="character" w:customStyle="1" w:styleId="ref-vol">
    <w:name w:val="ref-vol"/>
    <w:basedOn w:val="DefaultParagraphFont"/>
    <w:rsid w:val="00E61A4A"/>
  </w:style>
  <w:style w:type="character" w:customStyle="1" w:styleId="UnresolvedMention2">
    <w:name w:val="Unresolved Mention2"/>
    <w:basedOn w:val="DefaultParagraphFont"/>
    <w:uiPriority w:val="99"/>
    <w:semiHidden/>
    <w:unhideWhenUsed/>
    <w:rsid w:val="00AA73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6647">
      <w:bodyDiv w:val="1"/>
      <w:marLeft w:val="0"/>
      <w:marRight w:val="0"/>
      <w:marTop w:val="0"/>
      <w:marBottom w:val="0"/>
      <w:divBdr>
        <w:top w:val="none" w:sz="0" w:space="0" w:color="auto"/>
        <w:left w:val="none" w:sz="0" w:space="0" w:color="auto"/>
        <w:bottom w:val="none" w:sz="0" w:space="0" w:color="auto"/>
        <w:right w:val="none" w:sz="0" w:space="0" w:color="auto"/>
      </w:divBdr>
    </w:div>
    <w:div w:id="59180674">
      <w:bodyDiv w:val="1"/>
      <w:marLeft w:val="0"/>
      <w:marRight w:val="0"/>
      <w:marTop w:val="0"/>
      <w:marBottom w:val="0"/>
      <w:divBdr>
        <w:top w:val="none" w:sz="0" w:space="0" w:color="auto"/>
        <w:left w:val="none" w:sz="0" w:space="0" w:color="auto"/>
        <w:bottom w:val="none" w:sz="0" w:space="0" w:color="auto"/>
        <w:right w:val="none" w:sz="0" w:space="0" w:color="auto"/>
      </w:divBdr>
      <w:divsChild>
        <w:div w:id="1539507647">
          <w:marLeft w:val="0"/>
          <w:marRight w:val="0"/>
          <w:marTop w:val="0"/>
          <w:marBottom w:val="0"/>
          <w:divBdr>
            <w:top w:val="none" w:sz="0" w:space="0" w:color="auto"/>
            <w:left w:val="none" w:sz="0" w:space="0" w:color="auto"/>
            <w:bottom w:val="none" w:sz="0" w:space="0" w:color="auto"/>
            <w:right w:val="none" w:sz="0" w:space="0" w:color="auto"/>
          </w:divBdr>
          <w:divsChild>
            <w:div w:id="68578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03694">
      <w:bodyDiv w:val="1"/>
      <w:marLeft w:val="0"/>
      <w:marRight w:val="0"/>
      <w:marTop w:val="0"/>
      <w:marBottom w:val="0"/>
      <w:divBdr>
        <w:top w:val="none" w:sz="0" w:space="0" w:color="auto"/>
        <w:left w:val="none" w:sz="0" w:space="0" w:color="auto"/>
        <w:bottom w:val="none" w:sz="0" w:space="0" w:color="auto"/>
        <w:right w:val="none" w:sz="0" w:space="0" w:color="auto"/>
      </w:divBdr>
    </w:div>
    <w:div w:id="124272164">
      <w:bodyDiv w:val="1"/>
      <w:marLeft w:val="0"/>
      <w:marRight w:val="0"/>
      <w:marTop w:val="0"/>
      <w:marBottom w:val="0"/>
      <w:divBdr>
        <w:top w:val="none" w:sz="0" w:space="0" w:color="auto"/>
        <w:left w:val="none" w:sz="0" w:space="0" w:color="auto"/>
        <w:bottom w:val="none" w:sz="0" w:space="0" w:color="auto"/>
        <w:right w:val="none" w:sz="0" w:space="0" w:color="auto"/>
      </w:divBdr>
    </w:div>
    <w:div w:id="148600950">
      <w:bodyDiv w:val="1"/>
      <w:marLeft w:val="0"/>
      <w:marRight w:val="0"/>
      <w:marTop w:val="0"/>
      <w:marBottom w:val="0"/>
      <w:divBdr>
        <w:top w:val="none" w:sz="0" w:space="0" w:color="auto"/>
        <w:left w:val="none" w:sz="0" w:space="0" w:color="auto"/>
        <w:bottom w:val="none" w:sz="0" w:space="0" w:color="auto"/>
        <w:right w:val="none" w:sz="0" w:space="0" w:color="auto"/>
      </w:divBdr>
    </w:div>
    <w:div w:id="186530614">
      <w:bodyDiv w:val="1"/>
      <w:marLeft w:val="0"/>
      <w:marRight w:val="0"/>
      <w:marTop w:val="0"/>
      <w:marBottom w:val="0"/>
      <w:divBdr>
        <w:top w:val="none" w:sz="0" w:space="0" w:color="auto"/>
        <w:left w:val="none" w:sz="0" w:space="0" w:color="auto"/>
        <w:bottom w:val="none" w:sz="0" w:space="0" w:color="auto"/>
        <w:right w:val="none" w:sz="0" w:space="0" w:color="auto"/>
      </w:divBdr>
    </w:div>
    <w:div w:id="198932756">
      <w:bodyDiv w:val="1"/>
      <w:marLeft w:val="0"/>
      <w:marRight w:val="0"/>
      <w:marTop w:val="0"/>
      <w:marBottom w:val="0"/>
      <w:divBdr>
        <w:top w:val="none" w:sz="0" w:space="0" w:color="auto"/>
        <w:left w:val="none" w:sz="0" w:space="0" w:color="auto"/>
        <w:bottom w:val="none" w:sz="0" w:space="0" w:color="auto"/>
        <w:right w:val="none" w:sz="0" w:space="0" w:color="auto"/>
      </w:divBdr>
    </w:div>
    <w:div w:id="206065419">
      <w:bodyDiv w:val="1"/>
      <w:marLeft w:val="0"/>
      <w:marRight w:val="0"/>
      <w:marTop w:val="0"/>
      <w:marBottom w:val="0"/>
      <w:divBdr>
        <w:top w:val="none" w:sz="0" w:space="0" w:color="auto"/>
        <w:left w:val="none" w:sz="0" w:space="0" w:color="auto"/>
        <w:bottom w:val="none" w:sz="0" w:space="0" w:color="auto"/>
        <w:right w:val="none" w:sz="0" w:space="0" w:color="auto"/>
      </w:divBdr>
    </w:div>
    <w:div w:id="227346794">
      <w:bodyDiv w:val="1"/>
      <w:marLeft w:val="0"/>
      <w:marRight w:val="0"/>
      <w:marTop w:val="0"/>
      <w:marBottom w:val="0"/>
      <w:divBdr>
        <w:top w:val="none" w:sz="0" w:space="0" w:color="auto"/>
        <w:left w:val="none" w:sz="0" w:space="0" w:color="auto"/>
        <w:bottom w:val="none" w:sz="0" w:space="0" w:color="auto"/>
        <w:right w:val="none" w:sz="0" w:space="0" w:color="auto"/>
      </w:divBdr>
    </w:div>
    <w:div w:id="246886508">
      <w:bodyDiv w:val="1"/>
      <w:marLeft w:val="0"/>
      <w:marRight w:val="0"/>
      <w:marTop w:val="0"/>
      <w:marBottom w:val="0"/>
      <w:divBdr>
        <w:top w:val="none" w:sz="0" w:space="0" w:color="auto"/>
        <w:left w:val="none" w:sz="0" w:space="0" w:color="auto"/>
        <w:bottom w:val="none" w:sz="0" w:space="0" w:color="auto"/>
        <w:right w:val="none" w:sz="0" w:space="0" w:color="auto"/>
      </w:divBdr>
    </w:div>
    <w:div w:id="249699140">
      <w:bodyDiv w:val="1"/>
      <w:marLeft w:val="0"/>
      <w:marRight w:val="0"/>
      <w:marTop w:val="0"/>
      <w:marBottom w:val="0"/>
      <w:divBdr>
        <w:top w:val="none" w:sz="0" w:space="0" w:color="auto"/>
        <w:left w:val="none" w:sz="0" w:space="0" w:color="auto"/>
        <w:bottom w:val="none" w:sz="0" w:space="0" w:color="auto"/>
        <w:right w:val="none" w:sz="0" w:space="0" w:color="auto"/>
      </w:divBdr>
    </w:div>
    <w:div w:id="257376202">
      <w:bodyDiv w:val="1"/>
      <w:marLeft w:val="0"/>
      <w:marRight w:val="0"/>
      <w:marTop w:val="0"/>
      <w:marBottom w:val="0"/>
      <w:divBdr>
        <w:top w:val="none" w:sz="0" w:space="0" w:color="auto"/>
        <w:left w:val="none" w:sz="0" w:space="0" w:color="auto"/>
        <w:bottom w:val="none" w:sz="0" w:space="0" w:color="auto"/>
        <w:right w:val="none" w:sz="0" w:space="0" w:color="auto"/>
      </w:divBdr>
      <w:divsChild>
        <w:div w:id="978729028">
          <w:marLeft w:val="0"/>
          <w:marRight w:val="0"/>
          <w:marTop w:val="0"/>
          <w:marBottom w:val="0"/>
          <w:divBdr>
            <w:top w:val="none" w:sz="0" w:space="0" w:color="auto"/>
            <w:left w:val="none" w:sz="0" w:space="0" w:color="auto"/>
            <w:bottom w:val="none" w:sz="0" w:space="0" w:color="auto"/>
            <w:right w:val="none" w:sz="0" w:space="0" w:color="auto"/>
          </w:divBdr>
        </w:div>
      </w:divsChild>
    </w:div>
    <w:div w:id="283846704">
      <w:bodyDiv w:val="1"/>
      <w:marLeft w:val="0"/>
      <w:marRight w:val="0"/>
      <w:marTop w:val="0"/>
      <w:marBottom w:val="0"/>
      <w:divBdr>
        <w:top w:val="none" w:sz="0" w:space="0" w:color="auto"/>
        <w:left w:val="none" w:sz="0" w:space="0" w:color="auto"/>
        <w:bottom w:val="none" w:sz="0" w:space="0" w:color="auto"/>
        <w:right w:val="none" w:sz="0" w:space="0" w:color="auto"/>
      </w:divBdr>
    </w:div>
    <w:div w:id="297802301">
      <w:bodyDiv w:val="1"/>
      <w:marLeft w:val="0"/>
      <w:marRight w:val="0"/>
      <w:marTop w:val="0"/>
      <w:marBottom w:val="0"/>
      <w:divBdr>
        <w:top w:val="none" w:sz="0" w:space="0" w:color="auto"/>
        <w:left w:val="none" w:sz="0" w:space="0" w:color="auto"/>
        <w:bottom w:val="none" w:sz="0" w:space="0" w:color="auto"/>
        <w:right w:val="none" w:sz="0" w:space="0" w:color="auto"/>
      </w:divBdr>
    </w:div>
    <w:div w:id="313530850">
      <w:bodyDiv w:val="1"/>
      <w:marLeft w:val="0"/>
      <w:marRight w:val="0"/>
      <w:marTop w:val="0"/>
      <w:marBottom w:val="0"/>
      <w:divBdr>
        <w:top w:val="none" w:sz="0" w:space="0" w:color="auto"/>
        <w:left w:val="none" w:sz="0" w:space="0" w:color="auto"/>
        <w:bottom w:val="none" w:sz="0" w:space="0" w:color="auto"/>
        <w:right w:val="none" w:sz="0" w:space="0" w:color="auto"/>
      </w:divBdr>
    </w:div>
    <w:div w:id="314727600">
      <w:bodyDiv w:val="1"/>
      <w:marLeft w:val="0"/>
      <w:marRight w:val="0"/>
      <w:marTop w:val="0"/>
      <w:marBottom w:val="0"/>
      <w:divBdr>
        <w:top w:val="none" w:sz="0" w:space="0" w:color="auto"/>
        <w:left w:val="none" w:sz="0" w:space="0" w:color="auto"/>
        <w:bottom w:val="none" w:sz="0" w:space="0" w:color="auto"/>
        <w:right w:val="none" w:sz="0" w:space="0" w:color="auto"/>
      </w:divBdr>
    </w:div>
    <w:div w:id="316422076">
      <w:bodyDiv w:val="1"/>
      <w:marLeft w:val="0"/>
      <w:marRight w:val="0"/>
      <w:marTop w:val="0"/>
      <w:marBottom w:val="0"/>
      <w:divBdr>
        <w:top w:val="none" w:sz="0" w:space="0" w:color="auto"/>
        <w:left w:val="none" w:sz="0" w:space="0" w:color="auto"/>
        <w:bottom w:val="none" w:sz="0" w:space="0" w:color="auto"/>
        <w:right w:val="none" w:sz="0" w:space="0" w:color="auto"/>
      </w:divBdr>
    </w:div>
    <w:div w:id="322130270">
      <w:bodyDiv w:val="1"/>
      <w:marLeft w:val="0"/>
      <w:marRight w:val="0"/>
      <w:marTop w:val="0"/>
      <w:marBottom w:val="0"/>
      <w:divBdr>
        <w:top w:val="none" w:sz="0" w:space="0" w:color="auto"/>
        <w:left w:val="none" w:sz="0" w:space="0" w:color="auto"/>
        <w:bottom w:val="none" w:sz="0" w:space="0" w:color="auto"/>
        <w:right w:val="none" w:sz="0" w:space="0" w:color="auto"/>
      </w:divBdr>
    </w:div>
    <w:div w:id="346716752">
      <w:bodyDiv w:val="1"/>
      <w:marLeft w:val="0"/>
      <w:marRight w:val="0"/>
      <w:marTop w:val="0"/>
      <w:marBottom w:val="0"/>
      <w:divBdr>
        <w:top w:val="none" w:sz="0" w:space="0" w:color="auto"/>
        <w:left w:val="none" w:sz="0" w:space="0" w:color="auto"/>
        <w:bottom w:val="none" w:sz="0" w:space="0" w:color="auto"/>
        <w:right w:val="none" w:sz="0" w:space="0" w:color="auto"/>
      </w:divBdr>
      <w:divsChild>
        <w:div w:id="755368127">
          <w:marLeft w:val="0"/>
          <w:marRight w:val="0"/>
          <w:marTop w:val="0"/>
          <w:marBottom w:val="0"/>
          <w:divBdr>
            <w:top w:val="none" w:sz="0" w:space="0" w:color="auto"/>
            <w:left w:val="none" w:sz="0" w:space="0" w:color="auto"/>
            <w:bottom w:val="none" w:sz="0" w:space="0" w:color="auto"/>
            <w:right w:val="none" w:sz="0" w:space="0" w:color="auto"/>
          </w:divBdr>
          <w:divsChild>
            <w:div w:id="203627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978395">
      <w:bodyDiv w:val="1"/>
      <w:marLeft w:val="0"/>
      <w:marRight w:val="0"/>
      <w:marTop w:val="0"/>
      <w:marBottom w:val="0"/>
      <w:divBdr>
        <w:top w:val="none" w:sz="0" w:space="0" w:color="auto"/>
        <w:left w:val="none" w:sz="0" w:space="0" w:color="auto"/>
        <w:bottom w:val="none" w:sz="0" w:space="0" w:color="auto"/>
        <w:right w:val="none" w:sz="0" w:space="0" w:color="auto"/>
      </w:divBdr>
    </w:div>
    <w:div w:id="421802380">
      <w:bodyDiv w:val="1"/>
      <w:marLeft w:val="0"/>
      <w:marRight w:val="0"/>
      <w:marTop w:val="0"/>
      <w:marBottom w:val="0"/>
      <w:divBdr>
        <w:top w:val="none" w:sz="0" w:space="0" w:color="auto"/>
        <w:left w:val="none" w:sz="0" w:space="0" w:color="auto"/>
        <w:bottom w:val="none" w:sz="0" w:space="0" w:color="auto"/>
        <w:right w:val="none" w:sz="0" w:space="0" w:color="auto"/>
      </w:divBdr>
    </w:div>
    <w:div w:id="422577973">
      <w:bodyDiv w:val="1"/>
      <w:marLeft w:val="0"/>
      <w:marRight w:val="0"/>
      <w:marTop w:val="0"/>
      <w:marBottom w:val="0"/>
      <w:divBdr>
        <w:top w:val="none" w:sz="0" w:space="0" w:color="auto"/>
        <w:left w:val="none" w:sz="0" w:space="0" w:color="auto"/>
        <w:bottom w:val="none" w:sz="0" w:space="0" w:color="auto"/>
        <w:right w:val="none" w:sz="0" w:space="0" w:color="auto"/>
      </w:divBdr>
    </w:div>
    <w:div w:id="428627174">
      <w:bodyDiv w:val="1"/>
      <w:marLeft w:val="0"/>
      <w:marRight w:val="0"/>
      <w:marTop w:val="0"/>
      <w:marBottom w:val="0"/>
      <w:divBdr>
        <w:top w:val="none" w:sz="0" w:space="0" w:color="auto"/>
        <w:left w:val="none" w:sz="0" w:space="0" w:color="auto"/>
        <w:bottom w:val="none" w:sz="0" w:space="0" w:color="auto"/>
        <w:right w:val="none" w:sz="0" w:space="0" w:color="auto"/>
      </w:divBdr>
      <w:divsChild>
        <w:div w:id="227228547">
          <w:marLeft w:val="0"/>
          <w:marRight w:val="0"/>
          <w:marTop w:val="0"/>
          <w:marBottom w:val="0"/>
          <w:divBdr>
            <w:top w:val="none" w:sz="0" w:space="0" w:color="auto"/>
            <w:left w:val="none" w:sz="0" w:space="0" w:color="auto"/>
            <w:bottom w:val="none" w:sz="0" w:space="0" w:color="auto"/>
            <w:right w:val="none" w:sz="0" w:space="0" w:color="auto"/>
          </w:divBdr>
        </w:div>
      </w:divsChild>
    </w:div>
    <w:div w:id="473763181">
      <w:bodyDiv w:val="1"/>
      <w:marLeft w:val="0"/>
      <w:marRight w:val="0"/>
      <w:marTop w:val="0"/>
      <w:marBottom w:val="0"/>
      <w:divBdr>
        <w:top w:val="none" w:sz="0" w:space="0" w:color="auto"/>
        <w:left w:val="none" w:sz="0" w:space="0" w:color="auto"/>
        <w:bottom w:val="none" w:sz="0" w:space="0" w:color="auto"/>
        <w:right w:val="none" w:sz="0" w:space="0" w:color="auto"/>
      </w:divBdr>
    </w:div>
    <w:div w:id="483815216">
      <w:bodyDiv w:val="1"/>
      <w:marLeft w:val="0"/>
      <w:marRight w:val="0"/>
      <w:marTop w:val="0"/>
      <w:marBottom w:val="0"/>
      <w:divBdr>
        <w:top w:val="none" w:sz="0" w:space="0" w:color="auto"/>
        <w:left w:val="none" w:sz="0" w:space="0" w:color="auto"/>
        <w:bottom w:val="none" w:sz="0" w:space="0" w:color="auto"/>
        <w:right w:val="none" w:sz="0" w:space="0" w:color="auto"/>
      </w:divBdr>
    </w:div>
    <w:div w:id="519589978">
      <w:bodyDiv w:val="1"/>
      <w:marLeft w:val="0"/>
      <w:marRight w:val="0"/>
      <w:marTop w:val="0"/>
      <w:marBottom w:val="0"/>
      <w:divBdr>
        <w:top w:val="none" w:sz="0" w:space="0" w:color="auto"/>
        <w:left w:val="none" w:sz="0" w:space="0" w:color="auto"/>
        <w:bottom w:val="none" w:sz="0" w:space="0" w:color="auto"/>
        <w:right w:val="none" w:sz="0" w:space="0" w:color="auto"/>
      </w:divBdr>
    </w:div>
    <w:div w:id="550389428">
      <w:bodyDiv w:val="1"/>
      <w:marLeft w:val="0"/>
      <w:marRight w:val="0"/>
      <w:marTop w:val="0"/>
      <w:marBottom w:val="0"/>
      <w:divBdr>
        <w:top w:val="none" w:sz="0" w:space="0" w:color="auto"/>
        <w:left w:val="none" w:sz="0" w:space="0" w:color="auto"/>
        <w:bottom w:val="none" w:sz="0" w:space="0" w:color="auto"/>
        <w:right w:val="none" w:sz="0" w:space="0" w:color="auto"/>
      </w:divBdr>
      <w:divsChild>
        <w:div w:id="1943757098">
          <w:marLeft w:val="0"/>
          <w:marRight w:val="0"/>
          <w:marTop w:val="0"/>
          <w:marBottom w:val="0"/>
          <w:divBdr>
            <w:top w:val="none" w:sz="0" w:space="0" w:color="auto"/>
            <w:left w:val="none" w:sz="0" w:space="0" w:color="auto"/>
            <w:bottom w:val="none" w:sz="0" w:space="0" w:color="auto"/>
            <w:right w:val="none" w:sz="0" w:space="0" w:color="auto"/>
          </w:divBdr>
        </w:div>
      </w:divsChild>
    </w:div>
    <w:div w:id="552231690">
      <w:bodyDiv w:val="1"/>
      <w:marLeft w:val="0"/>
      <w:marRight w:val="0"/>
      <w:marTop w:val="0"/>
      <w:marBottom w:val="0"/>
      <w:divBdr>
        <w:top w:val="none" w:sz="0" w:space="0" w:color="auto"/>
        <w:left w:val="none" w:sz="0" w:space="0" w:color="auto"/>
        <w:bottom w:val="none" w:sz="0" w:space="0" w:color="auto"/>
        <w:right w:val="none" w:sz="0" w:space="0" w:color="auto"/>
      </w:divBdr>
    </w:div>
    <w:div w:id="584190917">
      <w:bodyDiv w:val="1"/>
      <w:marLeft w:val="0"/>
      <w:marRight w:val="0"/>
      <w:marTop w:val="0"/>
      <w:marBottom w:val="0"/>
      <w:divBdr>
        <w:top w:val="none" w:sz="0" w:space="0" w:color="auto"/>
        <w:left w:val="none" w:sz="0" w:space="0" w:color="auto"/>
        <w:bottom w:val="none" w:sz="0" w:space="0" w:color="auto"/>
        <w:right w:val="none" w:sz="0" w:space="0" w:color="auto"/>
      </w:divBdr>
      <w:divsChild>
        <w:div w:id="1771586799">
          <w:marLeft w:val="0"/>
          <w:marRight w:val="0"/>
          <w:marTop w:val="0"/>
          <w:marBottom w:val="0"/>
          <w:divBdr>
            <w:top w:val="none" w:sz="0" w:space="0" w:color="auto"/>
            <w:left w:val="none" w:sz="0" w:space="0" w:color="auto"/>
            <w:bottom w:val="none" w:sz="0" w:space="0" w:color="auto"/>
            <w:right w:val="none" w:sz="0" w:space="0" w:color="auto"/>
          </w:divBdr>
          <w:divsChild>
            <w:div w:id="45279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13407">
      <w:bodyDiv w:val="1"/>
      <w:marLeft w:val="0"/>
      <w:marRight w:val="0"/>
      <w:marTop w:val="0"/>
      <w:marBottom w:val="0"/>
      <w:divBdr>
        <w:top w:val="none" w:sz="0" w:space="0" w:color="auto"/>
        <w:left w:val="none" w:sz="0" w:space="0" w:color="auto"/>
        <w:bottom w:val="none" w:sz="0" w:space="0" w:color="auto"/>
        <w:right w:val="none" w:sz="0" w:space="0" w:color="auto"/>
      </w:divBdr>
      <w:divsChild>
        <w:div w:id="864169881">
          <w:marLeft w:val="0"/>
          <w:marRight w:val="0"/>
          <w:marTop w:val="0"/>
          <w:marBottom w:val="0"/>
          <w:divBdr>
            <w:top w:val="none" w:sz="0" w:space="0" w:color="auto"/>
            <w:left w:val="none" w:sz="0" w:space="0" w:color="auto"/>
            <w:bottom w:val="none" w:sz="0" w:space="0" w:color="auto"/>
            <w:right w:val="none" w:sz="0" w:space="0" w:color="auto"/>
          </w:divBdr>
        </w:div>
      </w:divsChild>
    </w:div>
    <w:div w:id="663514994">
      <w:bodyDiv w:val="1"/>
      <w:marLeft w:val="0"/>
      <w:marRight w:val="0"/>
      <w:marTop w:val="0"/>
      <w:marBottom w:val="0"/>
      <w:divBdr>
        <w:top w:val="none" w:sz="0" w:space="0" w:color="auto"/>
        <w:left w:val="none" w:sz="0" w:space="0" w:color="auto"/>
        <w:bottom w:val="none" w:sz="0" w:space="0" w:color="auto"/>
        <w:right w:val="none" w:sz="0" w:space="0" w:color="auto"/>
      </w:divBdr>
    </w:div>
    <w:div w:id="689450811">
      <w:bodyDiv w:val="1"/>
      <w:marLeft w:val="0"/>
      <w:marRight w:val="0"/>
      <w:marTop w:val="0"/>
      <w:marBottom w:val="0"/>
      <w:divBdr>
        <w:top w:val="none" w:sz="0" w:space="0" w:color="auto"/>
        <w:left w:val="none" w:sz="0" w:space="0" w:color="auto"/>
        <w:bottom w:val="none" w:sz="0" w:space="0" w:color="auto"/>
        <w:right w:val="none" w:sz="0" w:space="0" w:color="auto"/>
      </w:divBdr>
    </w:div>
    <w:div w:id="754667868">
      <w:bodyDiv w:val="1"/>
      <w:marLeft w:val="0"/>
      <w:marRight w:val="0"/>
      <w:marTop w:val="0"/>
      <w:marBottom w:val="0"/>
      <w:divBdr>
        <w:top w:val="none" w:sz="0" w:space="0" w:color="auto"/>
        <w:left w:val="none" w:sz="0" w:space="0" w:color="auto"/>
        <w:bottom w:val="none" w:sz="0" w:space="0" w:color="auto"/>
        <w:right w:val="none" w:sz="0" w:space="0" w:color="auto"/>
      </w:divBdr>
      <w:divsChild>
        <w:div w:id="509688150">
          <w:marLeft w:val="0"/>
          <w:marRight w:val="0"/>
          <w:marTop w:val="0"/>
          <w:marBottom w:val="0"/>
          <w:divBdr>
            <w:top w:val="none" w:sz="0" w:space="0" w:color="auto"/>
            <w:left w:val="none" w:sz="0" w:space="0" w:color="auto"/>
            <w:bottom w:val="none" w:sz="0" w:space="0" w:color="auto"/>
            <w:right w:val="none" w:sz="0" w:space="0" w:color="auto"/>
          </w:divBdr>
          <w:divsChild>
            <w:div w:id="102251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420699">
      <w:bodyDiv w:val="1"/>
      <w:marLeft w:val="0"/>
      <w:marRight w:val="0"/>
      <w:marTop w:val="0"/>
      <w:marBottom w:val="0"/>
      <w:divBdr>
        <w:top w:val="none" w:sz="0" w:space="0" w:color="auto"/>
        <w:left w:val="none" w:sz="0" w:space="0" w:color="auto"/>
        <w:bottom w:val="none" w:sz="0" w:space="0" w:color="auto"/>
        <w:right w:val="none" w:sz="0" w:space="0" w:color="auto"/>
      </w:divBdr>
    </w:div>
    <w:div w:id="783384212">
      <w:bodyDiv w:val="1"/>
      <w:marLeft w:val="0"/>
      <w:marRight w:val="0"/>
      <w:marTop w:val="0"/>
      <w:marBottom w:val="0"/>
      <w:divBdr>
        <w:top w:val="none" w:sz="0" w:space="0" w:color="auto"/>
        <w:left w:val="none" w:sz="0" w:space="0" w:color="auto"/>
        <w:bottom w:val="none" w:sz="0" w:space="0" w:color="auto"/>
        <w:right w:val="none" w:sz="0" w:space="0" w:color="auto"/>
      </w:divBdr>
    </w:div>
    <w:div w:id="844903810">
      <w:bodyDiv w:val="1"/>
      <w:marLeft w:val="0"/>
      <w:marRight w:val="0"/>
      <w:marTop w:val="0"/>
      <w:marBottom w:val="0"/>
      <w:divBdr>
        <w:top w:val="none" w:sz="0" w:space="0" w:color="auto"/>
        <w:left w:val="none" w:sz="0" w:space="0" w:color="auto"/>
        <w:bottom w:val="none" w:sz="0" w:space="0" w:color="auto"/>
        <w:right w:val="none" w:sz="0" w:space="0" w:color="auto"/>
      </w:divBdr>
      <w:divsChild>
        <w:div w:id="827601221">
          <w:marLeft w:val="0"/>
          <w:marRight w:val="0"/>
          <w:marTop w:val="0"/>
          <w:marBottom w:val="0"/>
          <w:divBdr>
            <w:top w:val="none" w:sz="0" w:space="0" w:color="auto"/>
            <w:left w:val="none" w:sz="0" w:space="0" w:color="auto"/>
            <w:bottom w:val="none" w:sz="0" w:space="0" w:color="auto"/>
            <w:right w:val="none" w:sz="0" w:space="0" w:color="auto"/>
          </w:divBdr>
        </w:div>
      </w:divsChild>
    </w:div>
    <w:div w:id="878934083">
      <w:bodyDiv w:val="1"/>
      <w:marLeft w:val="0"/>
      <w:marRight w:val="0"/>
      <w:marTop w:val="0"/>
      <w:marBottom w:val="0"/>
      <w:divBdr>
        <w:top w:val="none" w:sz="0" w:space="0" w:color="auto"/>
        <w:left w:val="none" w:sz="0" w:space="0" w:color="auto"/>
        <w:bottom w:val="none" w:sz="0" w:space="0" w:color="auto"/>
        <w:right w:val="none" w:sz="0" w:space="0" w:color="auto"/>
      </w:divBdr>
    </w:div>
    <w:div w:id="923756945">
      <w:bodyDiv w:val="1"/>
      <w:marLeft w:val="0"/>
      <w:marRight w:val="0"/>
      <w:marTop w:val="0"/>
      <w:marBottom w:val="0"/>
      <w:divBdr>
        <w:top w:val="none" w:sz="0" w:space="0" w:color="auto"/>
        <w:left w:val="none" w:sz="0" w:space="0" w:color="auto"/>
        <w:bottom w:val="none" w:sz="0" w:space="0" w:color="auto"/>
        <w:right w:val="none" w:sz="0" w:space="0" w:color="auto"/>
      </w:divBdr>
    </w:div>
    <w:div w:id="932206523">
      <w:bodyDiv w:val="1"/>
      <w:marLeft w:val="0"/>
      <w:marRight w:val="0"/>
      <w:marTop w:val="0"/>
      <w:marBottom w:val="0"/>
      <w:divBdr>
        <w:top w:val="none" w:sz="0" w:space="0" w:color="auto"/>
        <w:left w:val="none" w:sz="0" w:space="0" w:color="auto"/>
        <w:bottom w:val="none" w:sz="0" w:space="0" w:color="auto"/>
        <w:right w:val="none" w:sz="0" w:space="0" w:color="auto"/>
      </w:divBdr>
      <w:divsChild>
        <w:div w:id="1132167038">
          <w:marLeft w:val="0"/>
          <w:marRight w:val="0"/>
          <w:marTop w:val="0"/>
          <w:marBottom w:val="0"/>
          <w:divBdr>
            <w:top w:val="none" w:sz="0" w:space="0" w:color="auto"/>
            <w:left w:val="none" w:sz="0" w:space="0" w:color="auto"/>
            <w:bottom w:val="none" w:sz="0" w:space="0" w:color="auto"/>
            <w:right w:val="none" w:sz="0" w:space="0" w:color="auto"/>
          </w:divBdr>
          <w:divsChild>
            <w:div w:id="109805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478876">
      <w:bodyDiv w:val="1"/>
      <w:marLeft w:val="0"/>
      <w:marRight w:val="0"/>
      <w:marTop w:val="0"/>
      <w:marBottom w:val="0"/>
      <w:divBdr>
        <w:top w:val="none" w:sz="0" w:space="0" w:color="auto"/>
        <w:left w:val="none" w:sz="0" w:space="0" w:color="auto"/>
        <w:bottom w:val="none" w:sz="0" w:space="0" w:color="auto"/>
        <w:right w:val="none" w:sz="0" w:space="0" w:color="auto"/>
      </w:divBdr>
    </w:div>
    <w:div w:id="1012075436">
      <w:bodyDiv w:val="1"/>
      <w:marLeft w:val="0"/>
      <w:marRight w:val="0"/>
      <w:marTop w:val="0"/>
      <w:marBottom w:val="0"/>
      <w:divBdr>
        <w:top w:val="none" w:sz="0" w:space="0" w:color="auto"/>
        <w:left w:val="none" w:sz="0" w:space="0" w:color="auto"/>
        <w:bottom w:val="none" w:sz="0" w:space="0" w:color="auto"/>
        <w:right w:val="none" w:sz="0" w:space="0" w:color="auto"/>
      </w:divBdr>
    </w:div>
    <w:div w:id="1013340392">
      <w:bodyDiv w:val="1"/>
      <w:marLeft w:val="0"/>
      <w:marRight w:val="0"/>
      <w:marTop w:val="0"/>
      <w:marBottom w:val="0"/>
      <w:divBdr>
        <w:top w:val="none" w:sz="0" w:space="0" w:color="auto"/>
        <w:left w:val="none" w:sz="0" w:space="0" w:color="auto"/>
        <w:bottom w:val="none" w:sz="0" w:space="0" w:color="auto"/>
        <w:right w:val="none" w:sz="0" w:space="0" w:color="auto"/>
      </w:divBdr>
    </w:div>
    <w:div w:id="1016463386">
      <w:bodyDiv w:val="1"/>
      <w:marLeft w:val="0"/>
      <w:marRight w:val="0"/>
      <w:marTop w:val="0"/>
      <w:marBottom w:val="0"/>
      <w:divBdr>
        <w:top w:val="none" w:sz="0" w:space="0" w:color="auto"/>
        <w:left w:val="none" w:sz="0" w:space="0" w:color="auto"/>
        <w:bottom w:val="none" w:sz="0" w:space="0" w:color="auto"/>
        <w:right w:val="none" w:sz="0" w:space="0" w:color="auto"/>
      </w:divBdr>
    </w:div>
    <w:div w:id="1026980442">
      <w:bodyDiv w:val="1"/>
      <w:marLeft w:val="0"/>
      <w:marRight w:val="0"/>
      <w:marTop w:val="0"/>
      <w:marBottom w:val="0"/>
      <w:divBdr>
        <w:top w:val="none" w:sz="0" w:space="0" w:color="auto"/>
        <w:left w:val="none" w:sz="0" w:space="0" w:color="auto"/>
        <w:bottom w:val="none" w:sz="0" w:space="0" w:color="auto"/>
        <w:right w:val="none" w:sz="0" w:space="0" w:color="auto"/>
      </w:divBdr>
    </w:div>
    <w:div w:id="1043946466">
      <w:bodyDiv w:val="1"/>
      <w:marLeft w:val="0"/>
      <w:marRight w:val="0"/>
      <w:marTop w:val="0"/>
      <w:marBottom w:val="0"/>
      <w:divBdr>
        <w:top w:val="none" w:sz="0" w:space="0" w:color="auto"/>
        <w:left w:val="none" w:sz="0" w:space="0" w:color="auto"/>
        <w:bottom w:val="none" w:sz="0" w:space="0" w:color="auto"/>
        <w:right w:val="none" w:sz="0" w:space="0" w:color="auto"/>
      </w:divBdr>
    </w:div>
    <w:div w:id="1045763440">
      <w:bodyDiv w:val="1"/>
      <w:marLeft w:val="0"/>
      <w:marRight w:val="0"/>
      <w:marTop w:val="0"/>
      <w:marBottom w:val="0"/>
      <w:divBdr>
        <w:top w:val="none" w:sz="0" w:space="0" w:color="auto"/>
        <w:left w:val="none" w:sz="0" w:space="0" w:color="auto"/>
        <w:bottom w:val="none" w:sz="0" w:space="0" w:color="auto"/>
        <w:right w:val="none" w:sz="0" w:space="0" w:color="auto"/>
      </w:divBdr>
    </w:div>
    <w:div w:id="1074552081">
      <w:bodyDiv w:val="1"/>
      <w:marLeft w:val="0"/>
      <w:marRight w:val="0"/>
      <w:marTop w:val="0"/>
      <w:marBottom w:val="0"/>
      <w:divBdr>
        <w:top w:val="none" w:sz="0" w:space="0" w:color="auto"/>
        <w:left w:val="none" w:sz="0" w:space="0" w:color="auto"/>
        <w:bottom w:val="none" w:sz="0" w:space="0" w:color="auto"/>
        <w:right w:val="none" w:sz="0" w:space="0" w:color="auto"/>
      </w:divBdr>
    </w:div>
    <w:div w:id="1113207994">
      <w:bodyDiv w:val="1"/>
      <w:marLeft w:val="0"/>
      <w:marRight w:val="0"/>
      <w:marTop w:val="0"/>
      <w:marBottom w:val="0"/>
      <w:divBdr>
        <w:top w:val="none" w:sz="0" w:space="0" w:color="auto"/>
        <w:left w:val="none" w:sz="0" w:space="0" w:color="auto"/>
        <w:bottom w:val="none" w:sz="0" w:space="0" w:color="auto"/>
        <w:right w:val="none" w:sz="0" w:space="0" w:color="auto"/>
      </w:divBdr>
    </w:div>
    <w:div w:id="1131051244">
      <w:bodyDiv w:val="1"/>
      <w:marLeft w:val="0"/>
      <w:marRight w:val="0"/>
      <w:marTop w:val="0"/>
      <w:marBottom w:val="0"/>
      <w:divBdr>
        <w:top w:val="none" w:sz="0" w:space="0" w:color="auto"/>
        <w:left w:val="none" w:sz="0" w:space="0" w:color="auto"/>
        <w:bottom w:val="none" w:sz="0" w:space="0" w:color="auto"/>
        <w:right w:val="none" w:sz="0" w:space="0" w:color="auto"/>
      </w:divBdr>
    </w:div>
    <w:div w:id="1142119540">
      <w:bodyDiv w:val="1"/>
      <w:marLeft w:val="0"/>
      <w:marRight w:val="0"/>
      <w:marTop w:val="0"/>
      <w:marBottom w:val="0"/>
      <w:divBdr>
        <w:top w:val="none" w:sz="0" w:space="0" w:color="auto"/>
        <w:left w:val="none" w:sz="0" w:space="0" w:color="auto"/>
        <w:bottom w:val="none" w:sz="0" w:space="0" w:color="auto"/>
        <w:right w:val="none" w:sz="0" w:space="0" w:color="auto"/>
      </w:divBdr>
    </w:div>
    <w:div w:id="1180508987">
      <w:bodyDiv w:val="1"/>
      <w:marLeft w:val="0"/>
      <w:marRight w:val="0"/>
      <w:marTop w:val="0"/>
      <w:marBottom w:val="0"/>
      <w:divBdr>
        <w:top w:val="none" w:sz="0" w:space="0" w:color="auto"/>
        <w:left w:val="none" w:sz="0" w:space="0" w:color="auto"/>
        <w:bottom w:val="none" w:sz="0" w:space="0" w:color="auto"/>
        <w:right w:val="none" w:sz="0" w:space="0" w:color="auto"/>
      </w:divBdr>
    </w:div>
    <w:div w:id="1184630462">
      <w:bodyDiv w:val="1"/>
      <w:marLeft w:val="0"/>
      <w:marRight w:val="0"/>
      <w:marTop w:val="0"/>
      <w:marBottom w:val="0"/>
      <w:divBdr>
        <w:top w:val="none" w:sz="0" w:space="0" w:color="auto"/>
        <w:left w:val="none" w:sz="0" w:space="0" w:color="auto"/>
        <w:bottom w:val="none" w:sz="0" w:space="0" w:color="auto"/>
        <w:right w:val="none" w:sz="0" w:space="0" w:color="auto"/>
      </w:divBdr>
      <w:divsChild>
        <w:div w:id="84040685">
          <w:marLeft w:val="0"/>
          <w:marRight w:val="0"/>
          <w:marTop w:val="0"/>
          <w:marBottom w:val="0"/>
          <w:divBdr>
            <w:top w:val="none" w:sz="0" w:space="0" w:color="auto"/>
            <w:left w:val="none" w:sz="0" w:space="0" w:color="auto"/>
            <w:bottom w:val="none" w:sz="0" w:space="0" w:color="auto"/>
            <w:right w:val="none" w:sz="0" w:space="0" w:color="auto"/>
          </w:divBdr>
        </w:div>
      </w:divsChild>
    </w:div>
    <w:div w:id="1210798963">
      <w:bodyDiv w:val="1"/>
      <w:marLeft w:val="0"/>
      <w:marRight w:val="0"/>
      <w:marTop w:val="0"/>
      <w:marBottom w:val="0"/>
      <w:divBdr>
        <w:top w:val="none" w:sz="0" w:space="0" w:color="auto"/>
        <w:left w:val="none" w:sz="0" w:space="0" w:color="auto"/>
        <w:bottom w:val="none" w:sz="0" w:space="0" w:color="auto"/>
        <w:right w:val="none" w:sz="0" w:space="0" w:color="auto"/>
      </w:divBdr>
    </w:div>
    <w:div w:id="1249578065">
      <w:bodyDiv w:val="1"/>
      <w:marLeft w:val="0"/>
      <w:marRight w:val="0"/>
      <w:marTop w:val="0"/>
      <w:marBottom w:val="0"/>
      <w:divBdr>
        <w:top w:val="none" w:sz="0" w:space="0" w:color="auto"/>
        <w:left w:val="none" w:sz="0" w:space="0" w:color="auto"/>
        <w:bottom w:val="none" w:sz="0" w:space="0" w:color="auto"/>
        <w:right w:val="none" w:sz="0" w:space="0" w:color="auto"/>
      </w:divBdr>
    </w:div>
    <w:div w:id="1251617913">
      <w:bodyDiv w:val="1"/>
      <w:marLeft w:val="0"/>
      <w:marRight w:val="0"/>
      <w:marTop w:val="0"/>
      <w:marBottom w:val="0"/>
      <w:divBdr>
        <w:top w:val="none" w:sz="0" w:space="0" w:color="auto"/>
        <w:left w:val="none" w:sz="0" w:space="0" w:color="auto"/>
        <w:bottom w:val="none" w:sz="0" w:space="0" w:color="auto"/>
        <w:right w:val="none" w:sz="0" w:space="0" w:color="auto"/>
      </w:divBdr>
    </w:div>
    <w:div w:id="1258758658">
      <w:bodyDiv w:val="1"/>
      <w:marLeft w:val="0"/>
      <w:marRight w:val="0"/>
      <w:marTop w:val="0"/>
      <w:marBottom w:val="0"/>
      <w:divBdr>
        <w:top w:val="none" w:sz="0" w:space="0" w:color="auto"/>
        <w:left w:val="none" w:sz="0" w:space="0" w:color="auto"/>
        <w:bottom w:val="none" w:sz="0" w:space="0" w:color="auto"/>
        <w:right w:val="none" w:sz="0" w:space="0" w:color="auto"/>
      </w:divBdr>
    </w:div>
    <w:div w:id="1264797559">
      <w:bodyDiv w:val="1"/>
      <w:marLeft w:val="0"/>
      <w:marRight w:val="0"/>
      <w:marTop w:val="0"/>
      <w:marBottom w:val="0"/>
      <w:divBdr>
        <w:top w:val="none" w:sz="0" w:space="0" w:color="auto"/>
        <w:left w:val="none" w:sz="0" w:space="0" w:color="auto"/>
        <w:bottom w:val="none" w:sz="0" w:space="0" w:color="auto"/>
        <w:right w:val="none" w:sz="0" w:space="0" w:color="auto"/>
      </w:divBdr>
    </w:div>
    <w:div w:id="1282768015">
      <w:bodyDiv w:val="1"/>
      <w:marLeft w:val="0"/>
      <w:marRight w:val="0"/>
      <w:marTop w:val="0"/>
      <w:marBottom w:val="0"/>
      <w:divBdr>
        <w:top w:val="none" w:sz="0" w:space="0" w:color="auto"/>
        <w:left w:val="none" w:sz="0" w:space="0" w:color="auto"/>
        <w:bottom w:val="none" w:sz="0" w:space="0" w:color="auto"/>
        <w:right w:val="none" w:sz="0" w:space="0" w:color="auto"/>
      </w:divBdr>
    </w:div>
    <w:div w:id="1283994364">
      <w:bodyDiv w:val="1"/>
      <w:marLeft w:val="0"/>
      <w:marRight w:val="0"/>
      <w:marTop w:val="0"/>
      <w:marBottom w:val="0"/>
      <w:divBdr>
        <w:top w:val="none" w:sz="0" w:space="0" w:color="auto"/>
        <w:left w:val="none" w:sz="0" w:space="0" w:color="auto"/>
        <w:bottom w:val="none" w:sz="0" w:space="0" w:color="auto"/>
        <w:right w:val="none" w:sz="0" w:space="0" w:color="auto"/>
      </w:divBdr>
      <w:divsChild>
        <w:div w:id="1564757636">
          <w:marLeft w:val="0"/>
          <w:marRight w:val="0"/>
          <w:marTop w:val="0"/>
          <w:marBottom w:val="0"/>
          <w:divBdr>
            <w:top w:val="none" w:sz="0" w:space="0" w:color="auto"/>
            <w:left w:val="none" w:sz="0" w:space="0" w:color="auto"/>
            <w:bottom w:val="none" w:sz="0" w:space="0" w:color="auto"/>
            <w:right w:val="none" w:sz="0" w:space="0" w:color="auto"/>
          </w:divBdr>
          <w:divsChild>
            <w:div w:id="107250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778404">
      <w:bodyDiv w:val="1"/>
      <w:marLeft w:val="0"/>
      <w:marRight w:val="0"/>
      <w:marTop w:val="0"/>
      <w:marBottom w:val="0"/>
      <w:divBdr>
        <w:top w:val="none" w:sz="0" w:space="0" w:color="auto"/>
        <w:left w:val="none" w:sz="0" w:space="0" w:color="auto"/>
        <w:bottom w:val="none" w:sz="0" w:space="0" w:color="auto"/>
        <w:right w:val="none" w:sz="0" w:space="0" w:color="auto"/>
      </w:divBdr>
    </w:div>
    <w:div w:id="1329753973">
      <w:bodyDiv w:val="1"/>
      <w:marLeft w:val="0"/>
      <w:marRight w:val="0"/>
      <w:marTop w:val="0"/>
      <w:marBottom w:val="0"/>
      <w:divBdr>
        <w:top w:val="none" w:sz="0" w:space="0" w:color="auto"/>
        <w:left w:val="none" w:sz="0" w:space="0" w:color="auto"/>
        <w:bottom w:val="none" w:sz="0" w:space="0" w:color="auto"/>
        <w:right w:val="none" w:sz="0" w:space="0" w:color="auto"/>
      </w:divBdr>
    </w:div>
    <w:div w:id="1340159618">
      <w:bodyDiv w:val="1"/>
      <w:marLeft w:val="0"/>
      <w:marRight w:val="0"/>
      <w:marTop w:val="0"/>
      <w:marBottom w:val="0"/>
      <w:divBdr>
        <w:top w:val="none" w:sz="0" w:space="0" w:color="auto"/>
        <w:left w:val="none" w:sz="0" w:space="0" w:color="auto"/>
        <w:bottom w:val="none" w:sz="0" w:space="0" w:color="auto"/>
        <w:right w:val="none" w:sz="0" w:space="0" w:color="auto"/>
      </w:divBdr>
    </w:div>
    <w:div w:id="1362509237">
      <w:bodyDiv w:val="1"/>
      <w:marLeft w:val="0"/>
      <w:marRight w:val="0"/>
      <w:marTop w:val="0"/>
      <w:marBottom w:val="0"/>
      <w:divBdr>
        <w:top w:val="none" w:sz="0" w:space="0" w:color="auto"/>
        <w:left w:val="none" w:sz="0" w:space="0" w:color="auto"/>
        <w:bottom w:val="none" w:sz="0" w:space="0" w:color="auto"/>
        <w:right w:val="none" w:sz="0" w:space="0" w:color="auto"/>
      </w:divBdr>
    </w:div>
    <w:div w:id="1372879760">
      <w:bodyDiv w:val="1"/>
      <w:marLeft w:val="0"/>
      <w:marRight w:val="0"/>
      <w:marTop w:val="0"/>
      <w:marBottom w:val="0"/>
      <w:divBdr>
        <w:top w:val="none" w:sz="0" w:space="0" w:color="auto"/>
        <w:left w:val="none" w:sz="0" w:space="0" w:color="auto"/>
        <w:bottom w:val="none" w:sz="0" w:space="0" w:color="auto"/>
        <w:right w:val="none" w:sz="0" w:space="0" w:color="auto"/>
      </w:divBdr>
    </w:div>
    <w:div w:id="1412656548">
      <w:bodyDiv w:val="1"/>
      <w:marLeft w:val="0"/>
      <w:marRight w:val="0"/>
      <w:marTop w:val="0"/>
      <w:marBottom w:val="0"/>
      <w:divBdr>
        <w:top w:val="none" w:sz="0" w:space="0" w:color="auto"/>
        <w:left w:val="none" w:sz="0" w:space="0" w:color="auto"/>
        <w:bottom w:val="none" w:sz="0" w:space="0" w:color="auto"/>
        <w:right w:val="none" w:sz="0" w:space="0" w:color="auto"/>
      </w:divBdr>
    </w:div>
    <w:div w:id="1446971468">
      <w:bodyDiv w:val="1"/>
      <w:marLeft w:val="0"/>
      <w:marRight w:val="0"/>
      <w:marTop w:val="0"/>
      <w:marBottom w:val="0"/>
      <w:divBdr>
        <w:top w:val="none" w:sz="0" w:space="0" w:color="auto"/>
        <w:left w:val="none" w:sz="0" w:space="0" w:color="auto"/>
        <w:bottom w:val="none" w:sz="0" w:space="0" w:color="auto"/>
        <w:right w:val="none" w:sz="0" w:space="0" w:color="auto"/>
      </w:divBdr>
    </w:div>
    <w:div w:id="1451392029">
      <w:bodyDiv w:val="1"/>
      <w:marLeft w:val="0"/>
      <w:marRight w:val="0"/>
      <w:marTop w:val="0"/>
      <w:marBottom w:val="0"/>
      <w:divBdr>
        <w:top w:val="none" w:sz="0" w:space="0" w:color="auto"/>
        <w:left w:val="none" w:sz="0" w:space="0" w:color="auto"/>
        <w:bottom w:val="none" w:sz="0" w:space="0" w:color="auto"/>
        <w:right w:val="none" w:sz="0" w:space="0" w:color="auto"/>
      </w:divBdr>
      <w:divsChild>
        <w:div w:id="84346219">
          <w:marLeft w:val="0"/>
          <w:marRight w:val="0"/>
          <w:marTop w:val="0"/>
          <w:marBottom w:val="0"/>
          <w:divBdr>
            <w:top w:val="none" w:sz="0" w:space="0" w:color="auto"/>
            <w:left w:val="none" w:sz="0" w:space="0" w:color="auto"/>
            <w:bottom w:val="none" w:sz="0" w:space="0" w:color="auto"/>
            <w:right w:val="none" w:sz="0" w:space="0" w:color="auto"/>
          </w:divBdr>
          <w:divsChild>
            <w:div w:id="145027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829496">
      <w:bodyDiv w:val="1"/>
      <w:marLeft w:val="0"/>
      <w:marRight w:val="0"/>
      <w:marTop w:val="0"/>
      <w:marBottom w:val="0"/>
      <w:divBdr>
        <w:top w:val="none" w:sz="0" w:space="0" w:color="auto"/>
        <w:left w:val="none" w:sz="0" w:space="0" w:color="auto"/>
        <w:bottom w:val="none" w:sz="0" w:space="0" w:color="auto"/>
        <w:right w:val="none" w:sz="0" w:space="0" w:color="auto"/>
      </w:divBdr>
    </w:div>
    <w:div w:id="1510409266">
      <w:bodyDiv w:val="1"/>
      <w:marLeft w:val="0"/>
      <w:marRight w:val="0"/>
      <w:marTop w:val="0"/>
      <w:marBottom w:val="0"/>
      <w:divBdr>
        <w:top w:val="none" w:sz="0" w:space="0" w:color="auto"/>
        <w:left w:val="none" w:sz="0" w:space="0" w:color="auto"/>
        <w:bottom w:val="none" w:sz="0" w:space="0" w:color="auto"/>
        <w:right w:val="none" w:sz="0" w:space="0" w:color="auto"/>
      </w:divBdr>
    </w:div>
    <w:div w:id="1537888256">
      <w:bodyDiv w:val="1"/>
      <w:marLeft w:val="0"/>
      <w:marRight w:val="0"/>
      <w:marTop w:val="0"/>
      <w:marBottom w:val="0"/>
      <w:divBdr>
        <w:top w:val="none" w:sz="0" w:space="0" w:color="auto"/>
        <w:left w:val="none" w:sz="0" w:space="0" w:color="auto"/>
        <w:bottom w:val="none" w:sz="0" w:space="0" w:color="auto"/>
        <w:right w:val="none" w:sz="0" w:space="0" w:color="auto"/>
      </w:divBdr>
      <w:divsChild>
        <w:div w:id="666178227">
          <w:marLeft w:val="0"/>
          <w:marRight w:val="0"/>
          <w:marTop w:val="0"/>
          <w:marBottom w:val="0"/>
          <w:divBdr>
            <w:top w:val="none" w:sz="0" w:space="0" w:color="auto"/>
            <w:left w:val="none" w:sz="0" w:space="0" w:color="auto"/>
            <w:bottom w:val="none" w:sz="0" w:space="0" w:color="auto"/>
            <w:right w:val="none" w:sz="0" w:space="0" w:color="auto"/>
          </w:divBdr>
        </w:div>
      </w:divsChild>
    </w:div>
    <w:div w:id="1540820055">
      <w:bodyDiv w:val="1"/>
      <w:marLeft w:val="0"/>
      <w:marRight w:val="0"/>
      <w:marTop w:val="0"/>
      <w:marBottom w:val="0"/>
      <w:divBdr>
        <w:top w:val="none" w:sz="0" w:space="0" w:color="auto"/>
        <w:left w:val="none" w:sz="0" w:space="0" w:color="auto"/>
        <w:bottom w:val="none" w:sz="0" w:space="0" w:color="auto"/>
        <w:right w:val="none" w:sz="0" w:space="0" w:color="auto"/>
      </w:divBdr>
    </w:div>
    <w:div w:id="1599950956">
      <w:bodyDiv w:val="1"/>
      <w:marLeft w:val="0"/>
      <w:marRight w:val="0"/>
      <w:marTop w:val="0"/>
      <w:marBottom w:val="0"/>
      <w:divBdr>
        <w:top w:val="none" w:sz="0" w:space="0" w:color="auto"/>
        <w:left w:val="none" w:sz="0" w:space="0" w:color="auto"/>
        <w:bottom w:val="none" w:sz="0" w:space="0" w:color="auto"/>
        <w:right w:val="none" w:sz="0" w:space="0" w:color="auto"/>
      </w:divBdr>
    </w:div>
    <w:div w:id="1610694400">
      <w:bodyDiv w:val="1"/>
      <w:marLeft w:val="0"/>
      <w:marRight w:val="0"/>
      <w:marTop w:val="0"/>
      <w:marBottom w:val="0"/>
      <w:divBdr>
        <w:top w:val="none" w:sz="0" w:space="0" w:color="auto"/>
        <w:left w:val="none" w:sz="0" w:space="0" w:color="auto"/>
        <w:bottom w:val="none" w:sz="0" w:space="0" w:color="auto"/>
        <w:right w:val="none" w:sz="0" w:space="0" w:color="auto"/>
      </w:divBdr>
    </w:div>
    <w:div w:id="1630093412">
      <w:bodyDiv w:val="1"/>
      <w:marLeft w:val="0"/>
      <w:marRight w:val="0"/>
      <w:marTop w:val="0"/>
      <w:marBottom w:val="0"/>
      <w:divBdr>
        <w:top w:val="none" w:sz="0" w:space="0" w:color="auto"/>
        <w:left w:val="none" w:sz="0" w:space="0" w:color="auto"/>
        <w:bottom w:val="none" w:sz="0" w:space="0" w:color="auto"/>
        <w:right w:val="none" w:sz="0" w:space="0" w:color="auto"/>
      </w:divBdr>
    </w:div>
    <w:div w:id="1665356765">
      <w:bodyDiv w:val="1"/>
      <w:marLeft w:val="0"/>
      <w:marRight w:val="0"/>
      <w:marTop w:val="0"/>
      <w:marBottom w:val="0"/>
      <w:divBdr>
        <w:top w:val="none" w:sz="0" w:space="0" w:color="auto"/>
        <w:left w:val="none" w:sz="0" w:space="0" w:color="auto"/>
        <w:bottom w:val="none" w:sz="0" w:space="0" w:color="auto"/>
        <w:right w:val="none" w:sz="0" w:space="0" w:color="auto"/>
      </w:divBdr>
    </w:div>
    <w:div w:id="1674605625">
      <w:bodyDiv w:val="1"/>
      <w:marLeft w:val="0"/>
      <w:marRight w:val="0"/>
      <w:marTop w:val="0"/>
      <w:marBottom w:val="0"/>
      <w:divBdr>
        <w:top w:val="none" w:sz="0" w:space="0" w:color="auto"/>
        <w:left w:val="none" w:sz="0" w:space="0" w:color="auto"/>
        <w:bottom w:val="none" w:sz="0" w:space="0" w:color="auto"/>
        <w:right w:val="none" w:sz="0" w:space="0" w:color="auto"/>
      </w:divBdr>
    </w:div>
    <w:div w:id="1691879399">
      <w:bodyDiv w:val="1"/>
      <w:marLeft w:val="0"/>
      <w:marRight w:val="0"/>
      <w:marTop w:val="0"/>
      <w:marBottom w:val="0"/>
      <w:divBdr>
        <w:top w:val="none" w:sz="0" w:space="0" w:color="auto"/>
        <w:left w:val="none" w:sz="0" w:space="0" w:color="auto"/>
        <w:bottom w:val="none" w:sz="0" w:space="0" w:color="auto"/>
        <w:right w:val="none" w:sz="0" w:space="0" w:color="auto"/>
      </w:divBdr>
    </w:div>
    <w:div w:id="1699239757">
      <w:bodyDiv w:val="1"/>
      <w:marLeft w:val="0"/>
      <w:marRight w:val="0"/>
      <w:marTop w:val="0"/>
      <w:marBottom w:val="0"/>
      <w:divBdr>
        <w:top w:val="none" w:sz="0" w:space="0" w:color="auto"/>
        <w:left w:val="none" w:sz="0" w:space="0" w:color="auto"/>
        <w:bottom w:val="none" w:sz="0" w:space="0" w:color="auto"/>
        <w:right w:val="none" w:sz="0" w:space="0" w:color="auto"/>
      </w:divBdr>
    </w:div>
    <w:div w:id="1712804837">
      <w:bodyDiv w:val="1"/>
      <w:marLeft w:val="0"/>
      <w:marRight w:val="0"/>
      <w:marTop w:val="0"/>
      <w:marBottom w:val="0"/>
      <w:divBdr>
        <w:top w:val="none" w:sz="0" w:space="0" w:color="auto"/>
        <w:left w:val="none" w:sz="0" w:space="0" w:color="auto"/>
        <w:bottom w:val="none" w:sz="0" w:space="0" w:color="auto"/>
        <w:right w:val="none" w:sz="0" w:space="0" w:color="auto"/>
      </w:divBdr>
    </w:div>
    <w:div w:id="1718821775">
      <w:bodyDiv w:val="1"/>
      <w:marLeft w:val="0"/>
      <w:marRight w:val="0"/>
      <w:marTop w:val="0"/>
      <w:marBottom w:val="0"/>
      <w:divBdr>
        <w:top w:val="none" w:sz="0" w:space="0" w:color="auto"/>
        <w:left w:val="none" w:sz="0" w:space="0" w:color="auto"/>
        <w:bottom w:val="none" w:sz="0" w:space="0" w:color="auto"/>
        <w:right w:val="none" w:sz="0" w:space="0" w:color="auto"/>
      </w:divBdr>
    </w:div>
    <w:div w:id="1745882700">
      <w:bodyDiv w:val="1"/>
      <w:marLeft w:val="0"/>
      <w:marRight w:val="0"/>
      <w:marTop w:val="0"/>
      <w:marBottom w:val="0"/>
      <w:divBdr>
        <w:top w:val="none" w:sz="0" w:space="0" w:color="auto"/>
        <w:left w:val="none" w:sz="0" w:space="0" w:color="auto"/>
        <w:bottom w:val="none" w:sz="0" w:space="0" w:color="auto"/>
        <w:right w:val="none" w:sz="0" w:space="0" w:color="auto"/>
      </w:divBdr>
    </w:div>
    <w:div w:id="1750036991">
      <w:bodyDiv w:val="1"/>
      <w:marLeft w:val="0"/>
      <w:marRight w:val="0"/>
      <w:marTop w:val="0"/>
      <w:marBottom w:val="0"/>
      <w:divBdr>
        <w:top w:val="none" w:sz="0" w:space="0" w:color="auto"/>
        <w:left w:val="none" w:sz="0" w:space="0" w:color="auto"/>
        <w:bottom w:val="none" w:sz="0" w:space="0" w:color="auto"/>
        <w:right w:val="none" w:sz="0" w:space="0" w:color="auto"/>
      </w:divBdr>
    </w:div>
    <w:div w:id="1782064200">
      <w:bodyDiv w:val="1"/>
      <w:marLeft w:val="0"/>
      <w:marRight w:val="0"/>
      <w:marTop w:val="0"/>
      <w:marBottom w:val="0"/>
      <w:divBdr>
        <w:top w:val="none" w:sz="0" w:space="0" w:color="auto"/>
        <w:left w:val="none" w:sz="0" w:space="0" w:color="auto"/>
        <w:bottom w:val="none" w:sz="0" w:space="0" w:color="auto"/>
        <w:right w:val="none" w:sz="0" w:space="0" w:color="auto"/>
      </w:divBdr>
    </w:div>
    <w:div w:id="1810509822">
      <w:bodyDiv w:val="1"/>
      <w:marLeft w:val="0"/>
      <w:marRight w:val="0"/>
      <w:marTop w:val="0"/>
      <w:marBottom w:val="0"/>
      <w:divBdr>
        <w:top w:val="none" w:sz="0" w:space="0" w:color="auto"/>
        <w:left w:val="none" w:sz="0" w:space="0" w:color="auto"/>
        <w:bottom w:val="none" w:sz="0" w:space="0" w:color="auto"/>
        <w:right w:val="none" w:sz="0" w:space="0" w:color="auto"/>
      </w:divBdr>
    </w:div>
    <w:div w:id="1833373460">
      <w:bodyDiv w:val="1"/>
      <w:marLeft w:val="0"/>
      <w:marRight w:val="0"/>
      <w:marTop w:val="0"/>
      <w:marBottom w:val="0"/>
      <w:divBdr>
        <w:top w:val="none" w:sz="0" w:space="0" w:color="auto"/>
        <w:left w:val="none" w:sz="0" w:space="0" w:color="auto"/>
        <w:bottom w:val="none" w:sz="0" w:space="0" w:color="auto"/>
        <w:right w:val="none" w:sz="0" w:space="0" w:color="auto"/>
      </w:divBdr>
      <w:divsChild>
        <w:div w:id="909119475">
          <w:marLeft w:val="0"/>
          <w:marRight w:val="0"/>
          <w:marTop w:val="0"/>
          <w:marBottom w:val="0"/>
          <w:divBdr>
            <w:top w:val="none" w:sz="0" w:space="0" w:color="auto"/>
            <w:left w:val="none" w:sz="0" w:space="0" w:color="auto"/>
            <w:bottom w:val="none" w:sz="0" w:space="0" w:color="auto"/>
            <w:right w:val="none" w:sz="0" w:space="0" w:color="auto"/>
          </w:divBdr>
          <w:divsChild>
            <w:div w:id="119885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2548">
      <w:bodyDiv w:val="1"/>
      <w:marLeft w:val="0"/>
      <w:marRight w:val="0"/>
      <w:marTop w:val="0"/>
      <w:marBottom w:val="0"/>
      <w:divBdr>
        <w:top w:val="none" w:sz="0" w:space="0" w:color="auto"/>
        <w:left w:val="none" w:sz="0" w:space="0" w:color="auto"/>
        <w:bottom w:val="none" w:sz="0" w:space="0" w:color="auto"/>
        <w:right w:val="none" w:sz="0" w:space="0" w:color="auto"/>
      </w:divBdr>
    </w:div>
    <w:div w:id="1865244801">
      <w:bodyDiv w:val="1"/>
      <w:marLeft w:val="0"/>
      <w:marRight w:val="0"/>
      <w:marTop w:val="0"/>
      <w:marBottom w:val="0"/>
      <w:divBdr>
        <w:top w:val="none" w:sz="0" w:space="0" w:color="auto"/>
        <w:left w:val="none" w:sz="0" w:space="0" w:color="auto"/>
        <w:bottom w:val="none" w:sz="0" w:space="0" w:color="auto"/>
        <w:right w:val="none" w:sz="0" w:space="0" w:color="auto"/>
      </w:divBdr>
    </w:div>
    <w:div w:id="1883592364">
      <w:bodyDiv w:val="1"/>
      <w:marLeft w:val="0"/>
      <w:marRight w:val="0"/>
      <w:marTop w:val="0"/>
      <w:marBottom w:val="0"/>
      <w:divBdr>
        <w:top w:val="none" w:sz="0" w:space="0" w:color="auto"/>
        <w:left w:val="none" w:sz="0" w:space="0" w:color="auto"/>
        <w:bottom w:val="none" w:sz="0" w:space="0" w:color="auto"/>
        <w:right w:val="none" w:sz="0" w:space="0" w:color="auto"/>
      </w:divBdr>
    </w:div>
    <w:div w:id="1925410005">
      <w:bodyDiv w:val="1"/>
      <w:marLeft w:val="0"/>
      <w:marRight w:val="0"/>
      <w:marTop w:val="0"/>
      <w:marBottom w:val="0"/>
      <w:divBdr>
        <w:top w:val="none" w:sz="0" w:space="0" w:color="auto"/>
        <w:left w:val="none" w:sz="0" w:space="0" w:color="auto"/>
        <w:bottom w:val="none" w:sz="0" w:space="0" w:color="auto"/>
        <w:right w:val="none" w:sz="0" w:space="0" w:color="auto"/>
      </w:divBdr>
    </w:div>
    <w:div w:id="1926768115">
      <w:bodyDiv w:val="1"/>
      <w:marLeft w:val="0"/>
      <w:marRight w:val="0"/>
      <w:marTop w:val="0"/>
      <w:marBottom w:val="0"/>
      <w:divBdr>
        <w:top w:val="none" w:sz="0" w:space="0" w:color="auto"/>
        <w:left w:val="none" w:sz="0" w:space="0" w:color="auto"/>
        <w:bottom w:val="none" w:sz="0" w:space="0" w:color="auto"/>
        <w:right w:val="none" w:sz="0" w:space="0" w:color="auto"/>
      </w:divBdr>
    </w:div>
    <w:div w:id="1968005786">
      <w:bodyDiv w:val="1"/>
      <w:marLeft w:val="0"/>
      <w:marRight w:val="0"/>
      <w:marTop w:val="0"/>
      <w:marBottom w:val="0"/>
      <w:divBdr>
        <w:top w:val="none" w:sz="0" w:space="0" w:color="auto"/>
        <w:left w:val="none" w:sz="0" w:space="0" w:color="auto"/>
        <w:bottom w:val="none" w:sz="0" w:space="0" w:color="auto"/>
        <w:right w:val="none" w:sz="0" w:space="0" w:color="auto"/>
      </w:divBdr>
      <w:divsChild>
        <w:div w:id="914437977">
          <w:marLeft w:val="0"/>
          <w:marRight w:val="0"/>
          <w:marTop w:val="0"/>
          <w:marBottom w:val="0"/>
          <w:divBdr>
            <w:top w:val="none" w:sz="0" w:space="0" w:color="auto"/>
            <w:left w:val="none" w:sz="0" w:space="0" w:color="auto"/>
            <w:bottom w:val="none" w:sz="0" w:space="0" w:color="auto"/>
            <w:right w:val="none" w:sz="0" w:space="0" w:color="auto"/>
          </w:divBdr>
        </w:div>
      </w:divsChild>
    </w:div>
    <w:div w:id="1982613067">
      <w:bodyDiv w:val="1"/>
      <w:marLeft w:val="0"/>
      <w:marRight w:val="0"/>
      <w:marTop w:val="0"/>
      <w:marBottom w:val="0"/>
      <w:divBdr>
        <w:top w:val="none" w:sz="0" w:space="0" w:color="auto"/>
        <w:left w:val="none" w:sz="0" w:space="0" w:color="auto"/>
        <w:bottom w:val="none" w:sz="0" w:space="0" w:color="auto"/>
        <w:right w:val="none" w:sz="0" w:space="0" w:color="auto"/>
      </w:divBdr>
    </w:div>
    <w:div w:id="1992712415">
      <w:bodyDiv w:val="1"/>
      <w:marLeft w:val="0"/>
      <w:marRight w:val="0"/>
      <w:marTop w:val="0"/>
      <w:marBottom w:val="0"/>
      <w:divBdr>
        <w:top w:val="none" w:sz="0" w:space="0" w:color="auto"/>
        <w:left w:val="none" w:sz="0" w:space="0" w:color="auto"/>
        <w:bottom w:val="none" w:sz="0" w:space="0" w:color="auto"/>
        <w:right w:val="none" w:sz="0" w:space="0" w:color="auto"/>
      </w:divBdr>
    </w:div>
    <w:div w:id="2029988903">
      <w:bodyDiv w:val="1"/>
      <w:marLeft w:val="0"/>
      <w:marRight w:val="0"/>
      <w:marTop w:val="0"/>
      <w:marBottom w:val="0"/>
      <w:divBdr>
        <w:top w:val="none" w:sz="0" w:space="0" w:color="auto"/>
        <w:left w:val="none" w:sz="0" w:space="0" w:color="auto"/>
        <w:bottom w:val="none" w:sz="0" w:space="0" w:color="auto"/>
        <w:right w:val="none" w:sz="0" w:space="0" w:color="auto"/>
      </w:divBdr>
    </w:div>
    <w:div w:id="2058045780">
      <w:bodyDiv w:val="1"/>
      <w:marLeft w:val="0"/>
      <w:marRight w:val="0"/>
      <w:marTop w:val="0"/>
      <w:marBottom w:val="0"/>
      <w:divBdr>
        <w:top w:val="none" w:sz="0" w:space="0" w:color="auto"/>
        <w:left w:val="none" w:sz="0" w:space="0" w:color="auto"/>
        <w:bottom w:val="none" w:sz="0" w:space="0" w:color="auto"/>
        <w:right w:val="none" w:sz="0" w:space="0" w:color="auto"/>
      </w:divBdr>
    </w:div>
    <w:div w:id="2058360730">
      <w:bodyDiv w:val="1"/>
      <w:marLeft w:val="0"/>
      <w:marRight w:val="0"/>
      <w:marTop w:val="0"/>
      <w:marBottom w:val="0"/>
      <w:divBdr>
        <w:top w:val="none" w:sz="0" w:space="0" w:color="auto"/>
        <w:left w:val="none" w:sz="0" w:space="0" w:color="auto"/>
        <w:bottom w:val="none" w:sz="0" w:space="0" w:color="auto"/>
        <w:right w:val="none" w:sz="0" w:space="0" w:color="auto"/>
      </w:divBdr>
    </w:div>
    <w:div w:id="2095004521">
      <w:bodyDiv w:val="1"/>
      <w:marLeft w:val="0"/>
      <w:marRight w:val="0"/>
      <w:marTop w:val="0"/>
      <w:marBottom w:val="0"/>
      <w:divBdr>
        <w:top w:val="none" w:sz="0" w:space="0" w:color="auto"/>
        <w:left w:val="none" w:sz="0" w:space="0" w:color="auto"/>
        <w:bottom w:val="none" w:sz="0" w:space="0" w:color="auto"/>
        <w:right w:val="none" w:sz="0" w:space="0" w:color="auto"/>
      </w:divBdr>
    </w:div>
    <w:div w:id="2095472469">
      <w:bodyDiv w:val="1"/>
      <w:marLeft w:val="0"/>
      <w:marRight w:val="0"/>
      <w:marTop w:val="0"/>
      <w:marBottom w:val="0"/>
      <w:divBdr>
        <w:top w:val="none" w:sz="0" w:space="0" w:color="auto"/>
        <w:left w:val="none" w:sz="0" w:space="0" w:color="auto"/>
        <w:bottom w:val="none" w:sz="0" w:space="0" w:color="auto"/>
        <w:right w:val="none" w:sz="0" w:space="0" w:color="auto"/>
      </w:divBdr>
    </w:div>
    <w:div w:id="2101751426">
      <w:bodyDiv w:val="1"/>
      <w:marLeft w:val="0"/>
      <w:marRight w:val="0"/>
      <w:marTop w:val="0"/>
      <w:marBottom w:val="0"/>
      <w:divBdr>
        <w:top w:val="none" w:sz="0" w:space="0" w:color="auto"/>
        <w:left w:val="none" w:sz="0" w:space="0" w:color="auto"/>
        <w:bottom w:val="none" w:sz="0" w:space="0" w:color="auto"/>
        <w:right w:val="none" w:sz="0" w:space="0" w:color="auto"/>
      </w:divBdr>
    </w:div>
    <w:div w:id="2123256633">
      <w:bodyDiv w:val="1"/>
      <w:marLeft w:val="0"/>
      <w:marRight w:val="0"/>
      <w:marTop w:val="0"/>
      <w:marBottom w:val="0"/>
      <w:divBdr>
        <w:top w:val="none" w:sz="0" w:space="0" w:color="auto"/>
        <w:left w:val="none" w:sz="0" w:space="0" w:color="auto"/>
        <w:bottom w:val="none" w:sz="0" w:space="0" w:color="auto"/>
        <w:right w:val="none" w:sz="0" w:space="0" w:color="auto"/>
      </w:divBdr>
    </w:div>
    <w:div w:id="2137333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56296D-E1BB-4ABA-A748-A170705D3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2201</Words>
  <Characters>13472</Characters>
  <Application>Microsoft Office Word</Application>
  <DocSecurity>0</DocSecurity>
  <Lines>240</Lines>
  <Paragraphs>114</Paragraphs>
  <ScaleCrop>false</ScaleCrop>
  <HeadingPairs>
    <vt:vector size="2" baseType="variant">
      <vt:variant>
        <vt:lpstr>Title</vt:lpstr>
      </vt:variant>
      <vt:variant>
        <vt:i4>1</vt:i4>
      </vt:variant>
    </vt:vector>
  </HeadingPairs>
  <TitlesOfParts>
    <vt:vector size="1" baseType="lpstr">
      <vt:lpstr/>
    </vt:vector>
  </TitlesOfParts>
  <Company>OMICS GROUP</Company>
  <LinksUpToDate>false</LinksUpToDate>
  <CharactersWithSpaces>15559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Dattu</dc:creator>
  <cp:lastModifiedBy>Vasavi Jyotsna– Compliance Executive - Legal - CO</cp:lastModifiedBy>
  <cp:revision>2</cp:revision>
  <dcterms:created xsi:type="dcterms:W3CDTF">2025-12-06T07:42:00Z</dcterms:created>
  <dcterms:modified xsi:type="dcterms:W3CDTF">2025-12-06T07:42:00Z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1d6071ead9a2c91ca589bf8d792d37ff4aa623e9a216f7cf2bda6df3542dbf86</vt:lpwstr>
  </property>
</Properties>
</file>