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97680D" w14:textId="22BA466E" w:rsidR="0083748A" w:rsidRPr="00175F1A" w:rsidRDefault="00863218" w:rsidP="00C40406">
      <w:pPr>
        <w:pStyle w:val="Title"/>
        <w:rPr>
          <w:rFonts w:ascii="Abadi" w:hAnsi="Abadi"/>
          <w:sz w:val="32"/>
          <w:szCs w:val="32"/>
        </w:rPr>
      </w:pPr>
      <w:r w:rsidRPr="00175F1A">
        <w:rPr>
          <w:rFonts w:ascii="Abadi" w:hAnsi="Abadi"/>
          <w:spacing w:val="-2"/>
          <w:sz w:val="32"/>
          <w:szCs w:val="32"/>
        </w:rPr>
        <w:t>Exploration of RF and White-Light Co-Stimuli for Minimizing Cellular Toxicity Induced by 5-FU</w:t>
      </w:r>
    </w:p>
    <w:p w14:paraId="3CFF7573" w14:textId="60AB1FAE" w:rsidR="0024241A" w:rsidRPr="00175F1A" w:rsidRDefault="00586EAC" w:rsidP="000419E3">
      <w:pPr>
        <w:rPr>
          <w:rStyle w:val="Strong"/>
          <w:rFonts w:asciiTheme="majorHAnsi" w:hAnsiTheme="majorHAnsi" w:cstheme="majorHAnsi"/>
          <w:b w:val="0"/>
          <w:bCs w:val="0"/>
        </w:rPr>
      </w:pPr>
      <w:bookmarkStart w:id="0" w:name="_Hlk68119793"/>
      <w:proofErr w:type="spellStart"/>
      <w:r w:rsidRPr="0079058E">
        <w:rPr>
          <w:rFonts w:asciiTheme="majorHAnsi" w:hAnsiTheme="majorHAnsi" w:cstheme="majorHAnsi"/>
          <w:b/>
          <w:bCs/>
          <w:sz w:val="24"/>
          <w:szCs w:val="24"/>
        </w:rPr>
        <w:t>Linghang</w:t>
      </w:r>
      <w:proofErr w:type="spellEnd"/>
      <w:r w:rsidRPr="0079058E">
        <w:rPr>
          <w:rFonts w:asciiTheme="majorHAnsi" w:hAnsiTheme="majorHAnsi" w:cstheme="majorHAnsi"/>
          <w:b/>
          <w:bCs/>
          <w:sz w:val="24"/>
          <w:szCs w:val="24"/>
        </w:rPr>
        <w:t xml:space="preserve"> Zeng</w:t>
      </w:r>
      <w:r w:rsidRPr="0079058E">
        <w:rPr>
          <w:rFonts w:asciiTheme="majorHAnsi" w:hAnsiTheme="majorHAnsi" w:cstheme="majorHAnsi"/>
          <w:b/>
          <w:bCs/>
          <w:sz w:val="24"/>
          <w:szCs w:val="24"/>
          <w:vertAlign w:val="superscript"/>
        </w:rPr>
        <w:t>1*</w:t>
      </w:r>
      <w:r w:rsidRPr="0079058E">
        <w:rPr>
          <w:rFonts w:asciiTheme="majorHAnsi" w:hAnsiTheme="majorHAnsi" w:cstheme="majorHAnsi"/>
          <w:b/>
          <w:bCs/>
          <w:sz w:val="24"/>
          <w:szCs w:val="24"/>
        </w:rPr>
        <w:t xml:space="preserve">, </w:t>
      </w:r>
      <w:proofErr w:type="spellStart"/>
      <w:r w:rsidRPr="0079058E">
        <w:rPr>
          <w:rFonts w:asciiTheme="majorHAnsi" w:hAnsiTheme="majorHAnsi" w:cstheme="majorHAnsi"/>
          <w:b/>
          <w:bCs/>
          <w:sz w:val="24"/>
          <w:szCs w:val="24"/>
        </w:rPr>
        <w:t>Huajing</w:t>
      </w:r>
      <w:proofErr w:type="spellEnd"/>
      <w:r w:rsidRPr="0079058E">
        <w:rPr>
          <w:rFonts w:asciiTheme="majorHAnsi" w:hAnsiTheme="majorHAnsi" w:cstheme="majorHAnsi"/>
          <w:b/>
          <w:bCs/>
          <w:sz w:val="24"/>
          <w:szCs w:val="24"/>
        </w:rPr>
        <w:t xml:space="preserve"> Yu</w:t>
      </w:r>
      <w:r w:rsidRPr="0079058E">
        <w:rPr>
          <w:rFonts w:asciiTheme="majorHAnsi" w:hAnsiTheme="majorHAnsi" w:cstheme="majorHAnsi"/>
          <w:b/>
          <w:bCs/>
          <w:sz w:val="24"/>
          <w:szCs w:val="24"/>
          <w:vertAlign w:val="superscript"/>
        </w:rPr>
        <w:t>2</w:t>
      </w:r>
      <w:r w:rsidRPr="0079058E">
        <w:rPr>
          <w:rFonts w:asciiTheme="majorHAnsi" w:hAnsiTheme="majorHAnsi" w:cstheme="majorHAnsi"/>
          <w:b/>
          <w:bCs/>
          <w:sz w:val="24"/>
          <w:szCs w:val="24"/>
        </w:rPr>
        <w:t>, Zhang Liu</w:t>
      </w:r>
      <w:r w:rsidRPr="0079058E">
        <w:rPr>
          <w:rFonts w:asciiTheme="majorHAnsi" w:hAnsiTheme="majorHAnsi" w:cstheme="majorHAnsi"/>
          <w:b/>
          <w:bCs/>
          <w:sz w:val="24"/>
          <w:szCs w:val="24"/>
          <w:vertAlign w:val="superscript"/>
        </w:rPr>
        <w:t>3</w:t>
      </w:r>
      <w:r w:rsidRPr="0079058E">
        <w:rPr>
          <w:rFonts w:asciiTheme="majorHAnsi" w:hAnsiTheme="majorHAnsi" w:cstheme="majorHAnsi"/>
          <w:b/>
          <w:bCs/>
          <w:sz w:val="24"/>
          <w:szCs w:val="24"/>
        </w:rPr>
        <w:t xml:space="preserve">, </w:t>
      </w:r>
      <w:proofErr w:type="spellStart"/>
      <w:r w:rsidRPr="0079058E">
        <w:rPr>
          <w:rFonts w:asciiTheme="majorHAnsi" w:hAnsiTheme="majorHAnsi" w:cstheme="majorHAnsi"/>
          <w:b/>
          <w:bCs/>
          <w:sz w:val="24"/>
          <w:szCs w:val="24"/>
        </w:rPr>
        <w:t>Chengjian</w:t>
      </w:r>
      <w:proofErr w:type="spellEnd"/>
      <w:r w:rsidRPr="0079058E">
        <w:rPr>
          <w:rFonts w:asciiTheme="majorHAnsi" w:hAnsiTheme="majorHAnsi" w:cstheme="majorHAnsi"/>
          <w:b/>
          <w:bCs/>
          <w:sz w:val="24"/>
          <w:szCs w:val="24"/>
        </w:rPr>
        <w:t xml:space="preserve"> Guan</w:t>
      </w:r>
      <w:r w:rsidR="00AD2084" w:rsidRPr="0079058E">
        <w:rPr>
          <w:rFonts w:asciiTheme="majorHAnsi" w:hAnsiTheme="majorHAnsi" w:cstheme="majorHAnsi"/>
          <w:b/>
          <w:bCs/>
          <w:sz w:val="24"/>
          <w:szCs w:val="24"/>
          <w:vertAlign w:val="superscript"/>
        </w:rPr>
        <w:t>4</w:t>
      </w:r>
    </w:p>
    <w:bookmarkEnd w:id="0"/>
    <w:p w14:paraId="40541D67" w14:textId="7F86AC0D" w:rsidR="00586EAC" w:rsidRPr="0079058E" w:rsidRDefault="00586EAC" w:rsidP="000419E3">
      <w:pPr>
        <w:rPr>
          <w:rFonts w:asciiTheme="majorHAnsi" w:hAnsiTheme="majorHAnsi" w:cstheme="majorHAnsi"/>
          <w:color w:val="212121"/>
          <w:sz w:val="24"/>
          <w:szCs w:val="24"/>
          <w:shd w:val="clear" w:color="auto" w:fill="FFFFFF"/>
        </w:rPr>
      </w:pPr>
      <w:r w:rsidRPr="0079058E">
        <w:rPr>
          <w:rFonts w:asciiTheme="majorHAnsi" w:hAnsiTheme="majorHAnsi" w:cstheme="majorHAnsi"/>
          <w:color w:val="212121"/>
          <w:sz w:val="24"/>
          <w:szCs w:val="24"/>
          <w:shd w:val="clear" w:color="auto" w:fill="FFFFFF"/>
          <w:vertAlign w:val="superscript"/>
        </w:rPr>
        <w:t>1</w:t>
      </w:r>
      <w:r w:rsidRPr="0079058E">
        <w:rPr>
          <w:rFonts w:asciiTheme="majorHAnsi" w:hAnsiTheme="majorHAnsi" w:cstheme="majorHAnsi"/>
          <w:color w:val="212121"/>
          <w:sz w:val="24"/>
          <w:szCs w:val="24"/>
          <w:shd w:val="clear" w:color="auto" w:fill="FFFFFF"/>
        </w:rPr>
        <w:t xml:space="preserve">Department of Laboratory Medicine, </w:t>
      </w:r>
      <w:proofErr w:type="spellStart"/>
      <w:r w:rsidRPr="0079058E">
        <w:rPr>
          <w:rFonts w:asciiTheme="majorHAnsi" w:hAnsiTheme="majorHAnsi" w:cstheme="majorHAnsi"/>
          <w:color w:val="212121"/>
          <w:sz w:val="24"/>
          <w:szCs w:val="24"/>
          <w:shd w:val="clear" w:color="auto" w:fill="FFFFFF"/>
        </w:rPr>
        <w:t>Zhujiang</w:t>
      </w:r>
      <w:proofErr w:type="spellEnd"/>
      <w:r w:rsidRPr="0079058E">
        <w:rPr>
          <w:rFonts w:asciiTheme="majorHAnsi" w:hAnsiTheme="majorHAnsi" w:cstheme="majorHAnsi"/>
          <w:color w:val="212121"/>
          <w:sz w:val="24"/>
          <w:szCs w:val="24"/>
          <w:shd w:val="clear" w:color="auto" w:fill="FFFFFF"/>
        </w:rPr>
        <w:t xml:space="preserve"> Hospital, Microbiome Medicine Center, Southern Medical University, Guangzhou, China</w:t>
      </w:r>
    </w:p>
    <w:p w14:paraId="3369E7DB" w14:textId="1C18E8E6" w:rsidR="00170FDF" w:rsidRPr="0079058E" w:rsidRDefault="00AD2084" w:rsidP="000419E3">
      <w:pPr>
        <w:rPr>
          <w:rFonts w:asciiTheme="majorHAnsi" w:hAnsiTheme="majorHAnsi" w:cstheme="majorHAnsi"/>
          <w:sz w:val="24"/>
          <w:szCs w:val="24"/>
        </w:rPr>
      </w:pPr>
      <w:r w:rsidRPr="0079058E">
        <w:rPr>
          <w:rFonts w:asciiTheme="majorHAnsi" w:hAnsiTheme="majorHAnsi" w:cstheme="majorHAnsi"/>
          <w:sz w:val="24"/>
          <w:szCs w:val="24"/>
          <w:vertAlign w:val="superscript"/>
        </w:rPr>
        <w:t>2</w:t>
      </w:r>
      <w:r w:rsidRPr="0079058E">
        <w:rPr>
          <w:rFonts w:asciiTheme="majorHAnsi" w:hAnsiTheme="majorHAnsi" w:cstheme="majorHAnsi"/>
          <w:color w:val="212121"/>
          <w:sz w:val="24"/>
          <w:szCs w:val="24"/>
          <w:shd w:val="clear" w:color="auto" w:fill="FFFFFF"/>
        </w:rPr>
        <w:t>Guangdong Provincial Clinical Research Center for Laboratory Medicine, Guangzhou, 510033, Guangdong, China</w:t>
      </w:r>
    </w:p>
    <w:p w14:paraId="2BF730ED" w14:textId="633C3B71" w:rsidR="000509E2" w:rsidRPr="0079058E" w:rsidRDefault="00AD2084" w:rsidP="000419E3">
      <w:pPr>
        <w:rPr>
          <w:rFonts w:asciiTheme="majorHAnsi" w:hAnsiTheme="majorHAnsi" w:cstheme="majorHAnsi"/>
          <w:sz w:val="24"/>
          <w:szCs w:val="24"/>
        </w:rPr>
      </w:pPr>
      <w:r w:rsidRPr="0079058E">
        <w:rPr>
          <w:rFonts w:asciiTheme="majorHAnsi" w:hAnsiTheme="majorHAnsi" w:cstheme="majorHAnsi"/>
          <w:sz w:val="24"/>
          <w:szCs w:val="24"/>
          <w:vertAlign w:val="superscript"/>
        </w:rPr>
        <w:t>3</w:t>
      </w:r>
      <w:r w:rsidRPr="0079058E">
        <w:rPr>
          <w:rFonts w:asciiTheme="majorHAnsi" w:hAnsiTheme="majorHAnsi" w:cstheme="majorHAnsi"/>
          <w:color w:val="212121"/>
          <w:sz w:val="24"/>
          <w:szCs w:val="24"/>
          <w:shd w:val="clear" w:color="auto" w:fill="FFFFFF"/>
        </w:rPr>
        <w:t>Guangdong Provincial Clinical Research Center for Laboratory Medicine, Guangzhou, 510033, Guangdong, China</w:t>
      </w:r>
    </w:p>
    <w:p w14:paraId="3FECA22C" w14:textId="437D3B65" w:rsidR="00A93129" w:rsidRPr="0079058E" w:rsidRDefault="00AD2084" w:rsidP="000419E3">
      <w:pPr>
        <w:rPr>
          <w:rStyle w:val="Emphasis"/>
          <w:rFonts w:asciiTheme="majorHAnsi" w:hAnsiTheme="majorHAnsi" w:cstheme="majorHAnsi"/>
          <w:i w:val="0"/>
          <w:iCs/>
          <w:sz w:val="24"/>
          <w:szCs w:val="24"/>
        </w:rPr>
      </w:pPr>
      <w:r w:rsidRPr="0079058E">
        <w:rPr>
          <w:rFonts w:asciiTheme="majorHAnsi" w:hAnsiTheme="majorHAnsi" w:cstheme="majorHAnsi"/>
          <w:sz w:val="24"/>
          <w:szCs w:val="24"/>
          <w:vertAlign w:val="superscript"/>
        </w:rPr>
        <w:t>4</w:t>
      </w:r>
      <w:r w:rsidRPr="0079058E">
        <w:rPr>
          <w:rFonts w:asciiTheme="majorHAnsi" w:hAnsiTheme="majorHAnsi" w:cstheme="majorHAnsi"/>
          <w:color w:val="212121"/>
          <w:sz w:val="24"/>
          <w:szCs w:val="24"/>
          <w:shd w:val="clear" w:color="auto" w:fill="FFFFFF"/>
        </w:rPr>
        <w:t>Department of Epidemiology, School of Public Health, Southern Medical University, Guangzhou, 510515, Guangdong, China</w:t>
      </w:r>
      <w:r w:rsidR="002D23F2" w:rsidRPr="0079058E">
        <w:rPr>
          <w:rFonts w:asciiTheme="majorHAnsi" w:hAnsiTheme="majorHAnsi" w:cstheme="majorHAnsi"/>
          <w:sz w:val="24"/>
          <w:szCs w:val="24"/>
        </w:rPr>
        <w:t xml:space="preserve"> </w:t>
      </w:r>
    </w:p>
    <w:p w14:paraId="7D1FE900" w14:textId="34D750AA" w:rsidR="00E64B4A" w:rsidRPr="0079058E" w:rsidRDefault="00E64B4A" w:rsidP="000419E3">
      <w:pPr>
        <w:rPr>
          <w:rStyle w:val="Hyperlink"/>
          <w:rFonts w:asciiTheme="majorHAnsi" w:hAnsiTheme="majorHAnsi" w:cstheme="majorHAnsi"/>
          <w:color w:val="auto"/>
          <w:spacing w:val="-2"/>
          <w:sz w:val="24"/>
          <w:szCs w:val="24"/>
        </w:rPr>
      </w:pPr>
      <w:r w:rsidRPr="0079058E">
        <w:rPr>
          <w:rStyle w:val="Strong"/>
          <w:rFonts w:asciiTheme="majorHAnsi" w:hAnsiTheme="majorHAnsi" w:cstheme="majorHAnsi"/>
          <w:sz w:val="24"/>
          <w:szCs w:val="24"/>
        </w:rPr>
        <w:t>Correspondence to:</w:t>
      </w:r>
      <w:r w:rsidRPr="0079058E">
        <w:rPr>
          <w:rFonts w:asciiTheme="majorHAnsi" w:hAnsiTheme="majorHAnsi" w:cstheme="majorHAnsi"/>
          <w:sz w:val="24"/>
          <w:szCs w:val="24"/>
        </w:rPr>
        <w:t xml:space="preserve"> </w:t>
      </w:r>
      <w:proofErr w:type="spellStart"/>
      <w:r w:rsidR="00586EAC" w:rsidRPr="0079058E">
        <w:rPr>
          <w:rFonts w:asciiTheme="majorHAnsi" w:hAnsiTheme="majorHAnsi" w:cstheme="majorHAnsi"/>
          <w:sz w:val="24"/>
          <w:szCs w:val="24"/>
        </w:rPr>
        <w:t>Linghang</w:t>
      </w:r>
      <w:proofErr w:type="spellEnd"/>
      <w:r w:rsidR="00586EAC" w:rsidRPr="0079058E">
        <w:rPr>
          <w:rFonts w:asciiTheme="majorHAnsi" w:hAnsiTheme="majorHAnsi" w:cstheme="majorHAnsi"/>
          <w:sz w:val="24"/>
          <w:szCs w:val="24"/>
        </w:rPr>
        <w:t xml:space="preserve"> Zeng</w:t>
      </w:r>
      <w:r w:rsidRPr="0079058E">
        <w:rPr>
          <w:rFonts w:asciiTheme="majorHAnsi" w:hAnsiTheme="majorHAnsi" w:cstheme="majorHAnsi"/>
          <w:sz w:val="24"/>
          <w:szCs w:val="24"/>
        </w:rPr>
        <w:t xml:space="preserve">, </w:t>
      </w:r>
      <w:r w:rsidR="00586EAC" w:rsidRPr="0079058E">
        <w:rPr>
          <w:rFonts w:asciiTheme="majorHAnsi" w:hAnsiTheme="majorHAnsi" w:cstheme="majorHAnsi"/>
          <w:color w:val="212121"/>
          <w:sz w:val="24"/>
          <w:szCs w:val="24"/>
          <w:shd w:val="clear" w:color="auto" w:fill="FFFFFF"/>
        </w:rPr>
        <w:t xml:space="preserve">Department of Laboratory Medicine, </w:t>
      </w:r>
      <w:proofErr w:type="spellStart"/>
      <w:r w:rsidR="00586EAC" w:rsidRPr="0079058E">
        <w:rPr>
          <w:rFonts w:asciiTheme="majorHAnsi" w:hAnsiTheme="majorHAnsi" w:cstheme="majorHAnsi"/>
          <w:color w:val="212121"/>
          <w:sz w:val="24"/>
          <w:szCs w:val="24"/>
          <w:shd w:val="clear" w:color="auto" w:fill="FFFFFF"/>
        </w:rPr>
        <w:t>Zhujiang</w:t>
      </w:r>
      <w:proofErr w:type="spellEnd"/>
      <w:r w:rsidR="00586EAC" w:rsidRPr="0079058E">
        <w:rPr>
          <w:rFonts w:asciiTheme="majorHAnsi" w:hAnsiTheme="majorHAnsi" w:cstheme="majorHAnsi"/>
          <w:color w:val="212121"/>
          <w:sz w:val="24"/>
          <w:szCs w:val="24"/>
          <w:shd w:val="clear" w:color="auto" w:fill="FFFFFF"/>
        </w:rPr>
        <w:t xml:space="preserve"> Hospital, Microbiome Medicine Center, Southern Medical University, Guangzhou, China</w:t>
      </w:r>
      <w:r w:rsidR="00A93129" w:rsidRPr="0079058E">
        <w:rPr>
          <w:rFonts w:asciiTheme="majorHAnsi" w:hAnsiTheme="majorHAnsi" w:cstheme="majorHAnsi"/>
          <w:sz w:val="24"/>
          <w:szCs w:val="24"/>
        </w:rPr>
        <w:t>.</w:t>
      </w:r>
      <w:r w:rsidRPr="0079058E">
        <w:rPr>
          <w:rFonts w:asciiTheme="majorHAnsi" w:hAnsiTheme="majorHAnsi" w:cstheme="majorHAnsi"/>
          <w:sz w:val="24"/>
          <w:szCs w:val="24"/>
        </w:rPr>
        <w:t xml:space="preserve"> E-mail:</w:t>
      </w:r>
      <w:r w:rsidR="004E3CD1" w:rsidRPr="0079058E">
        <w:rPr>
          <w:rFonts w:asciiTheme="majorHAnsi" w:hAnsiTheme="majorHAnsi" w:cstheme="majorHAnsi"/>
          <w:sz w:val="24"/>
          <w:szCs w:val="24"/>
        </w:rPr>
        <w:t xml:space="preserve"> </w:t>
      </w:r>
      <w:r w:rsidR="00586EAC" w:rsidRPr="0079058E">
        <w:rPr>
          <w:rFonts w:asciiTheme="majorHAnsi" w:hAnsiTheme="majorHAnsi" w:cstheme="majorHAnsi"/>
          <w:sz w:val="24"/>
          <w:szCs w:val="24"/>
        </w:rPr>
        <w:t>linghang.zeng</w:t>
      </w:r>
      <w:r w:rsidR="00885F49" w:rsidRPr="0079058E">
        <w:rPr>
          <w:rFonts w:asciiTheme="majorHAnsi" w:hAnsiTheme="majorHAnsi" w:cstheme="majorHAnsi"/>
          <w:sz w:val="24"/>
          <w:szCs w:val="24"/>
        </w:rPr>
        <w:t>@</w:t>
      </w:r>
      <w:r w:rsidR="00586EAC" w:rsidRPr="0079058E">
        <w:rPr>
          <w:rFonts w:asciiTheme="majorHAnsi" w:hAnsiTheme="majorHAnsi" w:cstheme="majorHAnsi"/>
          <w:color w:val="212121"/>
          <w:sz w:val="24"/>
          <w:szCs w:val="24"/>
          <w:shd w:val="clear" w:color="auto" w:fill="FFFFFF"/>
        </w:rPr>
        <w:t>smu.edu.cn</w:t>
      </w:r>
    </w:p>
    <w:p w14:paraId="4C3A9AF0" w14:textId="0BD0DF6A" w:rsidR="00E64B4A" w:rsidRPr="0079058E" w:rsidRDefault="00E64B4A" w:rsidP="000419E3">
      <w:pPr>
        <w:rPr>
          <w:rFonts w:asciiTheme="majorHAnsi" w:hAnsiTheme="majorHAnsi" w:cstheme="majorHAnsi"/>
          <w:sz w:val="24"/>
          <w:szCs w:val="24"/>
        </w:rPr>
      </w:pPr>
      <w:r w:rsidRPr="0079058E">
        <w:rPr>
          <w:rStyle w:val="Strong"/>
          <w:rFonts w:asciiTheme="majorHAnsi" w:hAnsiTheme="majorHAnsi" w:cstheme="majorHAnsi"/>
          <w:sz w:val="24"/>
          <w:szCs w:val="24"/>
        </w:rPr>
        <w:t>Received</w:t>
      </w:r>
      <w:r w:rsidRPr="0079058E">
        <w:rPr>
          <w:rFonts w:asciiTheme="majorHAnsi" w:hAnsiTheme="majorHAnsi" w:cstheme="majorHAnsi"/>
          <w:sz w:val="24"/>
          <w:szCs w:val="24"/>
        </w:rPr>
        <w:t xml:space="preserve">: </w:t>
      </w:r>
      <w:r w:rsidR="00AD2084" w:rsidRPr="0079058E">
        <w:rPr>
          <w:rFonts w:asciiTheme="majorHAnsi" w:hAnsiTheme="majorHAnsi" w:cstheme="majorHAnsi"/>
          <w:sz w:val="24"/>
          <w:szCs w:val="24"/>
          <w:lang w:val="en-GB" w:eastAsia="it-IT"/>
        </w:rPr>
        <w:t>March</w:t>
      </w:r>
      <w:r w:rsidRPr="0079058E">
        <w:rPr>
          <w:rFonts w:asciiTheme="majorHAnsi" w:hAnsiTheme="majorHAnsi" w:cstheme="majorHAnsi"/>
          <w:sz w:val="24"/>
          <w:szCs w:val="24"/>
          <w:lang w:val="en-GB" w:eastAsia="it-IT"/>
        </w:rPr>
        <w:t xml:space="preserve"> </w:t>
      </w:r>
      <w:r w:rsidR="00AD2084" w:rsidRPr="0079058E">
        <w:rPr>
          <w:rFonts w:asciiTheme="majorHAnsi" w:hAnsiTheme="majorHAnsi" w:cstheme="majorHAnsi"/>
          <w:sz w:val="24"/>
          <w:szCs w:val="24"/>
          <w:lang w:val="en-GB" w:eastAsia="it-IT"/>
        </w:rPr>
        <w:t>04</w:t>
      </w:r>
      <w:r w:rsidRPr="0079058E">
        <w:rPr>
          <w:rFonts w:asciiTheme="majorHAnsi" w:hAnsiTheme="majorHAnsi" w:cstheme="majorHAnsi"/>
          <w:sz w:val="24"/>
          <w:szCs w:val="24"/>
          <w:lang w:val="en-GB" w:eastAsia="it-IT"/>
        </w:rPr>
        <w:t>,</w:t>
      </w:r>
      <w:r w:rsidR="00AD2084" w:rsidRPr="0079058E">
        <w:rPr>
          <w:rFonts w:asciiTheme="majorHAnsi" w:hAnsiTheme="majorHAnsi" w:cstheme="majorHAnsi"/>
          <w:sz w:val="24"/>
          <w:szCs w:val="24"/>
          <w:lang w:val="en-GB" w:eastAsia="it-IT"/>
        </w:rPr>
        <w:t xml:space="preserve"> 2025</w:t>
      </w:r>
      <w:r w:rsidRPr="0079058E">
        <w:rPr>
          <w:rFonts w:asciiTheme="majorHAnsi" w:hAnsiTheme="majorHAnsi" w:cstheme="majorHAnsi"/>
          <w:sz w:val="24"/>
          <w:szCs w:val="24"/>
        </w:rPr>
        <w:t xml:space="preserve">; </w:t>
      </w:r>
      <w:r w:rsidRPr="0079058E">
        <w:rPr>
          <w:rStyle w:val="Strong"/>
          <w:rFonts w:asciiTheme="majorHAnsi" w:hAnsiTheme="majorHAnsi" w:cstheme="majorHAnsi"/>
          <w:sz w:val="24"/>
          <w:szCs w:val="24"/>
        </w:rPr>
        <w:t>Accepted</w:t>
      </w:r>
      <w:r w:rsidRPr="0079058E">
        <w:rPr>
          <w:rFonts w:asciiTheme="majorHAnsi" w:hAnsiTheme="majorHAnsi" w:cstheme="majorHAnsi"/>
          <w:sz w:val="24"/>
          <w:szCs w:val="24"/>
        </w:rPr>
        <w:t xml:space="preserve">: </w:t>
      </w:r>
      <w:r w:rsidR="00AD2084" w:rsidRPr="0079058E">
        <w:rPr>
          <w:rFonts w:asciiTheme="majorHAnsi" w:hAnsiTheme="majorHAnsi" w:cstheme="majorHAnsi"/>
          <w:sz w:val="24"/>
          <w:szCs w:val="24"/>
          <w:lang w:val="en-GB" w:eastAsia="it-IT"/>
        </w:rPr>
        <w:t>March</w:t>
      </w:r>
      <w:r w:rsidR="00F92B14" w:rsidRPr="0079058E">
        <w:rPr>
          <w:rFonts w:asciiTheme="majorHAnsi" w:hAnsiTheme="majorHAnsi" w:cstheme="majorHAnsi"/>
          <w:sz w:val="24"/>
          <w:szCs w:val="24"/>
          <w:lang w:val="en-GB" w:eastAsia="it-IT"/>
        </w:rPr>
        <w:t xml:space="preserve"> </w:t>
      </w:r>
      <w:r w:rsidR="00AD2084" w:rsidRPr="0079058E">
        <w:rPr>
          <w:rFonts w:asciiTheme="majorHAnsi" w:hAnsiTheme="majorHAnsi" w:cstheme="majorHAnsi"/>
          <w:sz w:val="24"/>
          <w:szCs w:val="24"/>
          <w:lang w:val="en-GB" w:eastAsia="it-IT"/>
        </w:rPr>
        <w:t>28</w:t>
      </w:r>
      <w:r w:rsidRPr="0079058E">
        <w:rPr>
          <w:rFonts w:asciiTheme="majorHAnsi" w:hAnsiTheme="majorHAnsi" w:cstheme="majorHAnsi"/>
          <w:sz w:val="24"/>
          <w:szCs w:val="24"/>
          <w:lang w:val="en-GB" w:eastAsia="it-IT"/>
        </w:rPr>
        <w:t>, 202</w:t>
      </w:r>
      <w:r w:rsidR="00586EAC" w:rsidRPr="0079058E">
        <w:rPr>
          <w:rFonts w:asciiTheme="majorHAnsi" w:hAnsiTheme="majorHAnsi" w:cstheme="majorHAnsi"/>
          <w:sz w:val="24"/>
          <w:szCs w:val="24"/>
          <w:lang w:val="en-GB" w:eastAsia="it-IT"/>
        </w:rPr>
        <w:t>5</w:t>
      </w:r>
      <w:r w:rsidRPr="0079058E">
        <w:rPr>
          <w:rFonts w:asciiTheme="majorHAnsi" w:hAnsiTheme="majorHAnsi" w:cstheme="majorHAnsi"/>
          <w:sz w:val="24"/>
          <w:szCs w:val="24"/>
        </w:rPr>
        <w:t xml:space="preserve">; </w:t>
      </w:r>
      <w:r w:rsidRPr="0079058E">
        <w:rPr>
          <w:rStyle w:val="Strong"/>
          <w:rFonts w:asciiTheme="majorHAnsi" w:hAnsiTheme="majorHAnsi" w:cstheme="majorHAnsi"/>
          <w:sz w:val="24"/>
          <w:szCs w:val="24"/>
        </w:rPr>
        <w:t>Published</w:t>
      </w:r>
      <w:r w:rsidRPr="0079058E">
        <w:rPr>
          <w:rFonts w:asciiTheme="majorHAnsi" w:hAnsiTheme="majorHAnsi" w:cstheme="majorHAnsi"/>
          <w:sz w:val="24"/>
          <w:szCs w:val="24"/>
        </w:rPr>
        <w:t xml:space="preserve">: </w:t>
      </w:r>
      <w:r w:rsidR="00AD2084" w:rsidRPr="0079058E">
        <w:rPr>
          <w:rFonts w:asciiTheme="majorHAnsi" w:hAnsiTheme="majorHAnsi" w:cstheme="majorHAnsi"/>
          <w:sz w:val="24"/>
          <w:szCs w:val="24"/>
          <w:lang w:val="en-GB" w:eastAsia="it-IT"/>
        </w:rPr>
        <w:t>April</w:t>
      </w:r>
      <w:r w:rsidR="0058078B" w:rsidRPr="0079058E">
        <w:rPr>
          <w:rFonts w:asciiTheme="majorHAnsi" w:hAnsiTheme="majorHAnsi" w:cstheme="majorHAnsi"/>
          <w:sz w:val="24"/>
          <w:szCs w:val="24"/>
          <w:lang w:val="en-GB" w:eastAsia="it-IT"/>
        </w:rPr>
        <w:t xml:space="preserve"> </w:t>
      </w:r>
      <w:r w:rsidR="00AD2084" w:rsidRPr="0079058E">
        <w:rPr>
          <w:rFonts w:asciiTheme="majorHAnsi" w:hAnsiTheme="majorHAnsi" w:cstheme="majorHAnsi"/>
          <w:sz w:val="24"/>
          <w:szCs w:val="24"/>
          <w:lang w:val="en-GB" w:eastAsia="it-IT"/>
        </w:rPr>
        <w:t>10</w:t>
      </w:r>
      <w:r w:rsidR="0058078B" w:rsidRPr="0079058E">
        <w:rPr>
          <w:rFonts w:asciiTheme="majorHAnsi" w:hAnsiTheme="majorHAnsi" w:cstheme="majorHAnsi"/>
          <w:sz w:val="24"/>
          <w:szCs w:val="24"/>
          <w:lang w:val="en-GB" w:eastAsia="it-IT"/>
        </w:rPr>
        <w:t>, 202</w:t>
      </w:r>
      <w:r w:rsidR="00586EAC" w:rsidRPr="0079058E">
        <w:rPr>
          <w:rFonts w:asciiTheme="majorHAnsi" w:hAnsiTheme="majorHAnsi" w:cstheme="majorHAnsi"/>
          <w:sz w:val="24"/>
          <w:szCs w:val="24"/>
          <w:lang w:val="en-GB" w:eastAsia="it-IT"/>
        </w:rPr>
        <w:t>5</w:t>
      </w:r>
    </w:p>
    <w:p w14:paraId="2DF4FF76" w14:textId="701BE381" w:rsidR="0017236E" w:rsidRPr="0079058E" w:rsidRDefault="00E64B4A" w:rsidP="000419E3">
      <w:pPr>
        <w:rPr>
          <w:rFonts w:asciiTheme="majorHAnsi" w:hAnsiTheme="majorHAnsi" w:cstheme="majorHAnsi"/>
          <w:sz w:val="24"/>
          <w:szCs w:val="24"/>
        </w:rPr>
      </w:pPr>
      <w:r w:rsidRPr="0079058E">
        <w:rPr>
          <w:rStyle w:val="Strong"/>
          <w:rFonts w:asciiTheme="majorHAnsi" w:hAnsiTheme="majorHAnsi" w:cstheme="majorHAnsi"/>
          <w:sz w:val="24"/>
          <w:szCs w:val="24"/>
        </w:rPr>
        <w:t>Citation:</w:t>
      </w:r>
      <w:r w:rsidRPr="0079058E">
        <w:rPr>
          <w:rFonts w:asciiTheme="majorHAnsi" w:hAnsiTheme="majorHAnsi" w:cstheme="majorHAnsi"/>
          <w:sz w:val="24"/>
          <w:szCs w:val="24"/>
        </w:rPr>
        <w:t xml:space="preserve"> </w:t>
      </w:r>
      <w:r w:rsidR="00AD2084" w:rsidRPr="0079058E">
        <w:rPr>
          <w:rFonts w:asciiTheme="majorHAnsi" w:hAnsiTheme="majorHAnsi" w:cstheme="majorHAnsi"/>
          <w:sz w:val="24"/>
          <w:szCs w:val="24"/>
        </w:rPr>
        <w:t>Zeng L, Yu H, Liu Z, Guan C</w:t>
      </w:r>
      <w:r w:rsidR="00E441BA" w:rsidRPr="0079058E">
        <w:rPr>
          <w:rFonts w:asciiTheme="majorHAnsi" w:hAnsiTheme="majorHAnsi" w:cstheme="majorHAnsi"/>
          <w:sz w:val="24"/>
          <w:szCs w:val="24"/>
        </w:rPr>
        <w:t xml:space="preserve">. </w:t>
      </w:r>
      <w:r w:rsidR="00586EAC" w:rsidRPr="0079058E">
        <w:rPr>
          <w:rFonts w:asciiTheme="majorHAnsi" w:hAnsiTheme="majorHAnsi" w:cstheme="majorHAnsi"/>
          <w:sz w:val="24"/>
          <w:szCs w:val="24"/>
        </w:rPr>
        <w:t>Exploration of RF and White-Light Co-Stimuli for Minimizing Cellular Toxicity Induced by 5-FU</w:t>
      </w:r>
      <w:r w:rsidR="00E441BA" w:rsidRPr="0079058E">
        <w:rPr>
          <w:rFonts w:asciiTheme="majorHAnsi" w:hAnsiTheme="majorHAnsi" w:cstheme="majorHAnsi"/>
          <w:sz w:val="24"/>
          <w:szCs w:val="24"/>
        </w:rPr>
        <w:t xml:space="preserve">. </w:t>
      </w:r>
      <w:r w:rsidR="009B0D28" w:rsidRPr="0079058E">
        <w:rPr>
          <w:rFonts w:asciiTheme="majorHAnsi" w:hAnsiTheme="majorHAnsi" w:cstheme="majorHAnsi"/>
          <w:sz w:val="24"/>
          <w:szCs w:val="24"/>
        </w:rPr>
        <w:t xml:space="preserve">Asian Journal of Pharmacology and Toxicology, </w:t>
      </w:r>
      <w:r w:rsidR="00470B05" w:rsidRPr="0079058E">
        <w:rPr>
          <w:rFonts w:asciiTheme="majorHAnsi" w:hAnsiTheme="majorHAnsi" w:cstheme="majorHAnsi"/>
          <w:sz w:val="24"/>
          <w:szCs w:val="24"/>
        </w:rPr>
        <w:t>1</w:t>
      </w:r>
      <w:r w:rsidR="00586EAC" w:rsidRPr="0079058E">
        <w:rPr>
          <w:rFonts w:asciiTheme="majorHAnsi" w:hAnsiTheme="majorHAnsi" w:cstheme="majorHAnsi"/>
          <w:sz w:val="24"/>
          <w:szCs w:val="24"/>
        </w:rPr>
        <w:t>3</w:t>
      </w:r>
      <w:r w:rsidR="009B0D28" w:rsidRPr="0079058E">
        <w:rPr>
          <w:rFonts w:asciiTheme="majorHAnsi" w:hAnsiTheme="majorHAnsi" w:cstheme="majorHAnsi"/>
          <w:sz w:val="24"/>
          <w:szCs w:val="24"/>
        </w:rPr>
        <w:t>(</w:t>
      </w:r>
      <w:r w:rsidR="00586EAC" w:rsidRPr="0079058E">
        <w:rPr>
          <w:rFonts w:asciiTheme="majorHAnsi" w:hAnsiTheme="majorHAnsi" w:cstheme="majorHAnsi"/>
          <w:sz w:val="24"/>
          <w:szCs w:val="24"/>
        </w:rPr>
        <w:t>1</w:t>
      </w:r>
      <w:r w:rsidR="009B0D28" w:rsidRPr="0079058E">
        <w:rPr>
          <w:rFonts w:asciiTheme="majorHAnsi" w:hAnsiTheme="majorHAnsi" w:cstheme="majorHAnsi"/>
          <w:sz w:val="24"/>
          <w:szCs w:val="24"/>
        </w:rPr>
        <w:t>), 20</w:t>
      </w:r>
      <w:r w:rsidR="00470B05" w:rsidRPr="0079058E">
        <w:rPr>
          <w:rFonts w:asciiTheme="majorHAnsi" w:hAnsiTheme="majorHAnsi" w:cstheme="majorHAnsi"/>
          <w:sz w:val="24"/>
          <w:szCs w:val="24"/>
        </w:rPr>
        <w:t>2</w:t>
      </w:r>
      <w:r w:rsidR="00586EAC" w:rsidRPr="0079058E">
        <w:rPr>
          <w:rFonts w:asciiTheme="majorHAnsi" w:hAnsiTheme="majorHAnsi" w:cstheme="majorHAnsi"/>
          <w:sz w:val="24"/>
          <w:szCs w:val="24"/>
        </w:rPr>
        <w:t>5</w:t>
      </w:r>
      <w:r w:rsidR="009B0D28" w:rsidRPr="0079058E">
        <w:rPr>
          <w:rFonts w:asciiTheme="majorHAnsi" w:hAnsiTheme="majorHAnsi" w:cstheme="majorHAnsi"/>
          <w:sz w:val="24"/>
          <w:szCs w:val="24"/>
        </w:rPr>
        <w:t xml:space="preserve">, </w:t>
      </w:r>
      <w:r w:rsidR="00E95BD8" w:rsidRPr="0079058E">
        <w:rPr>
          <w:rFonts w:asciiTheme="majorHAnsi" w:hAnsiTheme="majorHAnsi" w:cstheme="majorHAnsi"/>
          <w:sz w:val="24"/>
          <w:szCs w:val="24"/>
        </w:rPr>
        <w:t>P-</w:t>
      </w:r>
      <w:r w:rsidR="00586EAC" w:rsidRPr="0079058E">
        <w:rPr>
          <w:rFonts w:asciiTheme="majorHAnsi" w:hAnsiTheme="majorHAnsi" w:cstheme="majorHAnsi"/>
          <w:sz w:val="24"/>
          <w:szCs w:val="24"/>
        </w:rPr>
        <w:t>1</w:t>
      </w:r>
      <w:r w:rsidR="009B0D28" w:rsidRPr="0079058E">
        <w:rPr>
          <w:rFonts w:asciiTheme="majorHAnsi" w:hAnsiTheme="majorHAnsi" w:cstheme="majorHAnsi"/>
          <w:sz w:val="24"/>
          <w:szCs w:val="24"/>
        </w:rPr>
        <w:t>.</w:t>
      </w:r>
    </w:p>
    <w:p w14:paraId="5AFF5D62" w14:textId="3E645A12" w:rsidR="00F92B14" w:rsidRPr="0079058E" w:rsidRDefault="00F92B14" w:rsidP="000419E3">
      <w:pPr>
        <w:rPr>
          <w:rFonts w:asciiTheme="majorHAnsi" w:hAnsiTheme="majorHAnsi" w:cstheme="majorHAnsi"/>
          <w:sz w:val="24"/>
          <w:szCs w:val="24"/>
        </w:rPr>
      </w:pPr>
      <w:bookmarkStart w:id="1" w:name="_Hlk147398248"/>
      <w:r w:rsidRPr="0079058E">
        <w:rPr>
          <w:rStyle w:val="Strong"/>
          <w:rFonts w:asciiTheme="majorHAnsi" w:hAnsiTheme="majorHAnsi" w:cstheme="majorHAnsi"/>
          <w:sz w:val="24"/>
          <w:szCs w:val="24"/>
        </w:rPr>
        <w:t>Copyright:</w:t>
      </w:r>
      <w:r w:rsidRPr="0079058E">
        <w:rPr>
          <w:rStyle w:val="Strong"/>
          <w:rFonts w:asciiTheme="majorHAnsi" w:hAnsiTheme="majorHAnsi" w:cstheme="majorHAnsi"/>
          <w:b w:val="0"/>
          <w:bCs w:val="0"/>
          <w:sz w:val="24"/>
          <w:szCs w:val="24"/>
        </w:rPr>
        <w:t> </w:t>
      </w:r>
      <w:r w:rsidRPr="0079058E">
        <w:rPr>
          <w:rStyle w:val="Strong"/>
          <w:rFonts w:asciiTheme="majorHAnsi" w:hAnsiTheme="majorHAnsi" w:cstheme="majorHAnsi"/>
          <w:sz w:val="24"/>
          <w:szCs w:val="24"/>
        </w:rPr>
        <w:t xml:space="preserve">© </w:t>
      </w:r>
      <w:r w:rsidRPr="0079058E">
        <w:rPr>
          <w:rStyle w:val="Strong"/>
          <w:rFonts w:asciiTheme="majorHAnsi" w:hAnsiTheme="majorHAnsi" w:cstheme="majorHAnsi"/>
          <w:b w:val="0"/>
          <w:bCs w:val="0"/>
          <w:sz w:val="24"/>
          <w:szCs w:val="24"/>
        </w:rPr>
        <w:t>202</w:t>
      </w:r>
      <w:r w:rsidR="00586EAC" w:rsidRPr="0079058E">
        <w:rPr>
          <w:rStyle w:val="Strong"/>
          <w:rFonts w:asciiTheme="majorHAnsi" w:hAnsiTheme="majorHAnsi" w:cstheme="majorHAnsi"/>
          <w:b w:val="0"/>
          <w:bCs w:val="0"/>
          <w:sz w:val="24"/>
          <w:szCs w:val="24"/>
        </w:rPr>
        <w:t>5</w:t>
      </w:r>
      <w:r w:rsidRPr="0079058E">
        <w:rPr>
          <w:rStyle w:val="Strong"/>
          <w:rFonts w:asciiTheme="majorHAnsi" w:hAnsiTheme="majorHAnsi" w:cstheme="majorHAnsi"/>
          <w:b w:val="0"/>
          <w:bCs w:val="0"/>
          <w:sz w:val="24"/>
          <w:szCs w:val="24"/>
        </w:rPr>
        <w:t xml:space="preserve"> </w:t>
      </w:r>
      <w:r w:rsidR="00AD2084" w:rsidRPr="0079058E">
        <w:rPr>
          <w:rFonts w:asciiTheme="majorHAnsi" w:hAnsiTheme="majorHAnsi" w:cstheme="majorHAnsi"/>
          <w:sz w:val="24"/>
          <w:szCs w:val="24"/>
        </w:rPr>
        <w:t>Zeng L</w:t>
      </w:r>
      <w:r w:rsidRPr="0079058E">
        <w:rPr>
          <w:rStyle w:val="Strong"/>
          <w:rFonts w:asciiTheme="majorHAnsi" w:hAnsiTheme="majorHAnsi" w:cstheme="majorHAnsi"/>
          <w:b w:val="0"/>
          <w:bCs w:val="0"/>
          <w:sz w:val="24"/>
          <w:szCs w:val="24"/>
        </w:rPr>
        <w:t>. This is an open-access article distributed under the Creative Commons Attribution License</w:t>
      </w:r>
      <w:r w:rsidR="000419E3" w:rsidRPr="0079058E">
        <w:rPr>
          <w:rStyle w:val="Strong"/>
          <w:rFonts w:asciiTheme="majorHAnsi" w:hAnsiTheme="majorHAnsi" w:cstheme="majorHAnsi"/>
          <w:b w:val="0"/>
          <w:bCs w:val="0"/>
          <w:sz w:val="24"/>
          <w:szCs w:val="24"/>
        </w:rPr>
        <w:t xml:space="preserve"> terms</w:t>
      </w:r>
      <w:r w:rsidRPr="0079058E">
        <w:rPr>
          <w:rStyle w:val="Strong"/>
          <w:rFonts w:asciiTheme="majorHAnsi" w:hAnsiTheme="majorHAnsi" w:cstheme="majorHAnsi"/>
          <w:b w:val="0"/>
          <w:bCs w:val="0"/>
          <w:sz w:val="24"/>
          <w:szCs w:val="24"/>
        </w:rPr>
        <w:t>, which permits unrestricted use, distribution, and reproduction in any medium, provided the original author and source are credited.</w:t>
      </w:r>
      <w:bookmarkEnd w:id="1"/>
    </w:p>
    <w:p w14:paraId="64BB64A1" w14:textId="3A6AC4F8" w:rsidR="000657DF" w:rsidRDefault="002D078A" w:rsidP="00902B92">
      <w:pPr>
        <w:pStyle w:val="Heading1"/>
      </w:pPr>
      <w:r>
        <w:t>ABSTR</w:t>
      </w:r>
      <w:r w:rsidR="00F97F06">
        <w:t>A</w:t>
      </w:r>
      <w:r>
        <w:t>CT</w:t>
      </w:r>
    </w:p>
    <w:p w14:paraId="7EA28BAD" w14:textId="77777777" w:rsidR="00715D2F" w:rsidRPr="00715D2F" w:rsidRDefault="00715D2F" w:rsidP="00715D2F">
      <w:pPr>
        <w:spacing w:before="100" w:beforeAutospacing="1" w:after="100" w:afterAutospacing="1" w:line="240" w:lineRule="auto"/>
        <w:rPr>
          <w:rFonts w:asciiTheme="majorHAnsi" w:eastAsia="Times New Roman" w:hAnsiTheme="majorHAnsi" w:cstheme="majorHAnsi"/>
          <w:sz w:val="24"/>
          <w:szCs w:val="24"/>
        </w:rPr>
      </w:pPr>
      <w:r w:rsidRPr="00715D2F">
        <w:rPr>
          <w:rFonts w:asciiTheme="majorHAnsi" w:eastAsia="Times New Roman" w:hAnsiTheme="majorHAnsi" w:cstheme="majorHAnsi"/>
          <w:sz w:val="24"/>
          <w:szCs w:val="24"/>
        </w:rPr>
        <w:t xml:space="preserve">5-Fluorouracil (5-FU) is widely used in treating colorectal cancers, yet its therapeutic efficacy is often limited by its tendency to trigger excess reactive oxygen species (ROS), resulting in damage to healthy tissues. Riboflavin (RF), a natural and safe photosensitizer, has previously shown protective effects in our studies on cisplatin-induced toxicity under </w:t>
      </w:r>
      <w:proofErr w:type="spellStart"/>
      <w:r w:rsidRPr="00715D2F">
        <w:rPr>
          <w:rFonts w:asciiTheme="majorHAnsi" w:eastAsia="Times New Roman" w:hAnsiTheme="majorHAnsi" w:cstheme="majorHAnsi"/>
          <w:sz w:val="24"/>
          <w:szCs w:val="24"/>
        </w:rPr>
        <w:t>photoillumination</w:t>
      </w:r>
      <w:proofErr w:type="spellEnd"/>
      <w:r w:rsidRPr="00715D2F">
        <w:rPr>
          <w:rFonts w:asciiTheme="majorHAnsi" w:eastAsia="Times New Roman" w:hAnsiTheme="majorHAnsi" w:cstheme="majorHAnsi"/>
          <w:sz w:val="24"/>
          <w:szCs w:val="24"/>
        </w:rPr>
        <w:t>, both in cell-based and animal models. Building on these findings, the present work examines whether RF can modulate 5-FU–associated oxidative stress.</w:t>
      </w:r>
    </w:p>
    <w:p w14:paraId="3CD55D71" w14:textId="77777777" w:rsidR="00715D2F" w:rsidRPr="00715D2F" w:rsidRDefault="00715D2F" w:rsidP="00715D2F">
      <w:pPr>
        <w:spacing w:before="100" w:beforeAutospacing="1" w:after="100" w:afterAutospacing="1" w:line="240" w:lineRule="auto"/>
        <w:rPr>
          <w:rFonts w:asciiTheme="majorHAnsi" w:eastAsia="Times New Roman" w:hAnsiTheme="majorHAnsi" w:cstheme="majorHAnsi"/>
          <w:sz w:val="24"/>
          <w:szCs w:val="24"/>
        </w:rPr>
      </w:pPr>
      <w:r w:rsidRPr="00715D2F">
        <w:rPr>
          <w:rFonts w:asciiTheme="majorHAnsi" w:eastAsia="Times New Roman" w:hAnsiTheme="majorHAnsi" w:cstheme="majorHAnsi"/>
          <w:sz w:val="24"/>
          <w:szCs w:val="24"/>
        </w:rPr>
        <w:t xml:space="preserve">Protein carbonyl analysis revealed that carbonyl levels increased only up to a certain 5-FU concentration, after which additional oxidative protein modification did not occur. When RF was introduced into the reaction system, the photoactivation of 5-FU was suppressed at lower drug concentrations. Plasmid DNA nicking experiments further supported this </w:t>
      </w:r>
      <w:r w:rsidRPr="00715D2F">
        <w:rPr>
          <w:rFonts w:asciiTheme="majorHAnsi" w:eastAsia="Times New Roman" w:hAnsiTheme="majorHAnsi" w:cstheme="majorHAnsi"/>
          <w:sz w:val="24"/>
          <w:szCs w:val="24"/>
        </w:rPr>
        <w:lastRenderedPageBreak/>
        <w:t>observation: high concentrations of 5-FU showed minimal impact on DNA integrity, whereas the presence of RF at lower 5-FU levels effectively masked plasmid nicking.</w:t>
      </w:r>
    </w:p>
    <w:p w14:paraId="093C5368" w14:textId="3BD7B67C" w:rsidR="00715D2F" w:rsidRPr="00715D2F" w:rsidRDefault="00715D2F" w:rsidP="00715D2F">
      <w:pPr>
        <w:spacing w:before="100" w:beforeAutospacing="1" w:after="100" w:afterAutospacing="1" w:line="240" w:lineRule="auto"/>
        <w:rPr>
          <w:rFonts w:asciiTheme="majorHAnsi" w:eastAsia="Times New Roman" w:hAnsiTheme="majorHAnsi" w:cstheme="majorHAnsi"/>
          <w:sz w:val="24"/>
          <w:szCs w:val="24"/>
        </w:rPr>
      </w:pPr>
      <w:r w:rsidRPr="00715D2F">
        <w:rPr>
          <w:rFonts w:asciiTheme="majorHAnsi" w:eastAsia="Times New Roman" w:hAnsiTheme="majorHAnsi" w:cstheme="majorHAnsi"/>
          <w:sz w:val="24"/>
          <w:szCs w:val="24"/>
        </w:rPr>
        <w:t>Moreover, lymphocytes exposed to low concentrations of 5-FU along with RF exhibited a marked reduction in DNA tail length in the comet assay, indicating reduced genotoxicity compared to cells treated with 5-FU alone. The overall pattern suggests that 5-FU displays biphasic behavior—its photoinduced ROS generation is quenched by RF at low drug levels, while at higher concentrations, dimer formation may explain the reduced toxicity.   Collectively, these findings indicate that RF, under white-light illumination, can significantly lessen 5-FU-induced oxidative and genetic damage, highlighting its potential as a supportive agent during chemotherapy.</w:t>
      </w:r>
    </w:p>
    <w:p w14:paraId="7679DDBD" w14:textId="7BDB93C3" w:rsidR="00DD239A" w:rsidRDefault="00EE394F" w:rsidP="00DD239A">
      <w:pPr>
        <w:pStyle w:val="Heading1"/>
      </w:pPr>
      <w:r w:rsidRPr="00C7538C">
        <w:t>KEYWORDS</w:t>
      </w:r>
    </w:p>
    <w:p w14:paraId="64541BDC" w14:textId="540FD1D3" w:rsidR="00286B4E" w:rsidRDefault="00EC5B1A" w:rsidP="00C17404">
      <w:pPr>
        <w:rPr>
          <w:rFonts w:asciiTheme="minorHAnsi" w:hAnsiTheme="minorHAnsi"/>
          <w:sz w:val="24"/>
          <w:szCs w:val="24"/>
        </w:rPr>
      </w:pPr>
      <w:r w:rsidRPr="00EC5B1A">
        <w:rPr>
          <w:rFonts w:asciiTheme="majorHAnsi" w:hAnsiTheme="majorHAnsi" w:cstheme="majorHAnsi"/>
          <w:sz w:val="24"/>
          <w:szCs w:val="24"/>
        </w:rPr>
        <w:t xml:space="preserve">Riboflavin; 5-Fluorouracil; </w:t>
      </w:r>
      <w:proofErr w:type="spellStart"/>
      <w:r w:rsidRPr="00EC5B1A">
        <w:rPr>
          <w:rFonts w:asciiTheme="majorHAnsi" w:hAnsiTheme="majorHAnsi" w:cstheme="majorHAnsi"/>
          <w:sz w:val="24"/>
          <w:szCs w:val="24"/>
        </w:rPr>
        <w:t>Photomodulation</w:t>
      </w:r>
      <w:proofErr w:type="spellEnd"/>
      <w:r w:rsidRPr="00EC5B1A">
        <w:rPr>
          <w:rFonts w:asciiTheme="majorHAnsi" w:hAnsiTheme="majorHAnsi" w:cstheme="majorHAnsi"/>
          <w:sz w:val="24"/>
          <w:szCs w:val="24"/>
        </w:rPr>
        <w:t>; Drug Dimerization; Chemo-Phototherapy</w:t>
      </w:r>
      <w:r w:rsidR="0075069E">
        <w:rPr>
          <w:rFonts w:asciiTheme="majorHAnsi" w:hAnsiTheme="majorHAnsi" w:cstheme="majorHAnsi"/>
          <w:sz w:val="24"/>
          <w:szCs w:val="24"/>
        </w:rPr>
        <w:t>.</w:t>
      </w:r>
    </w:p>
    <w:p w14:paraId="0ED0AD42" w14:textId="601574B3" w:rsidR="00381A77" w:rsidRDefault="00381A77" w:rsidP="00381A77">
      <w:pPr>
        <w:pStyle w:val="Heading1"/>
      </w:pPr>
      <w:r w:rsidRPr="002167EB">
        <w:t>INTRODUCTION</w:t>
      </w:r>
    </w:p>
    <w:p w14:paraId="259DEA5D" w14:textId="77777777" w:rsidR="004016B7" w:rsidRPr="007F2531" w:rsidRDefault="004016B7" w:rsidP="007F2531">
      <w:pPr>
        <w:rPr>
          <w:rFonts w:asciiTheme="majorHAnsi" w:hAnsiTheme="majorHAnsi" w:cstheme="majorHAnsi"/>
          <w:sz w:val="24"/>
          <w:szCs w:val="24"/>
        </w:rPr>
      </w:pPr>
      <w:r w:rsidRPr="007F2531">
        <w:rPr>
          <w:rFonts w:asciiTheme="majorHAnsi" w:hAnsiTheme="majorHAnsi" w:cstheme="majorHAnsi"/>
          <w:sz w:val="24"/>
          <w:szCs w:val="24"/>
        </w:rPr>
        <w:t>5-Fluorouracil (5-FU) is widely employed in the management of colorectal malignancies and is recognized for its strong photosensitizing ability. Functionally, it behaves much like 5-bromouracil, interfering with uracil-dependent anabolic pathways by acting as an antimetabolite [1]. Its major cytotoxic action arises when it is converted into 5-fluoro-2′-deoxyuridine monophosphate (</w:t>
      </w:r>
      <w:proofErr w:type="spellStart"/>
      <w:r w:rsidRPr="007F2531">
        <w:rPr>
          <w:rFonts w:asciiTheme="majorHAnsi" w:hAnsiTheme="majorHAnsi" w:cstheme="majorHAnsi"/>
          <w:sz w:val="24"/>
          <w:szCs w:val="24"/>
        </w:rPr>
        <w:t>FdUMP</w:t>
      </w:r>
      <w:proofErr w:type="spellEnd"/>
      <w:r w:rsidRPr="007F2531">
        <w:rPr>
          <w:rFonts w:asciiTheme="majorHAnsi" w:hAnsiTheme="majorHAnsi" w:cstheme="majorHAnsi"/>
          <w:sz w:val="24"/>
          <w:szCs w:val="24"/>
        </w:rPr>
        <w:t>), a potent inhibitor of thymidylate synthase, the key enzyme responsible for pyrimidine nucleotide synthesis [2]. Because tumor growth also depends heavily on this enzyme, 5-FU exhibits substantial activity against a variety of solid tumors, including those that have developed resistance to other chemotherapeutic drugs [3].</w:t>
      </w:r>
    </w:p>
    <w:p w14:paraId="3634B1B3" w14:textId="77777777" w:rsidR="004016B7" w:rsidRPr="007F2531" w:rsidRDefault="004016B7" w:rsidP="007F2531">
      <w:pPr>
        <w:rPr>
          <w:rFonts w:asciiTheme="majorHAnsi" w:hAnsiTheme="majorHAnsi" w:cstheme="majorHAnsi"/>
          <w:sz w:val="24"/>
          <w:szCs w:val="24"/>
        </w:rPr>
      </w:pPr>
      <w:r w:rsidRPr="007F2531">
        <w:rPr>
          <w:rFonts w:asciiTheme="majorHAnsi" w:hAnsiTheme="majorHAnsi" w:cstheme="majorHAnsi"/>
          <w:sz w:val="24"/>
          <w:szCs w:val="24"/>
        </w:rPr>
        <w:t>Riboflavin (RF), or vitamin B₂, chemically identified as 6,7-dimethyl-9-D-1-ribityl-isoalloxazine, is a water-soluble essential micronutrient with extensive photobiological applications. Over the years, RF-based illumination therapies have been used to manage several medical conditions such as neonatal hyperbilirubinemia, pigmented skin lesions, and blue nevus [4,5]. Beyond these uses, the ability of RF to generate reactive photoproducts has expanded its role in photodynamic therapy (PDT), contributing to the inactivation of neurotoxins, neutralization of carcinogens, suppression of tumor cells, and sterilization of blood products [6,7].</w:t>
      </w:r>
    </w:p>
    <w:p w14:paraId="1E91F78C" w14:textId="77777777" w:rsidR="004016B7" w:rsidRPr="007F2531" w:rsidRDefault="004016B7" w:rsidP="007F2531">
      <w:pPr>
        <w:rPr>
          <w:rFonts w:asciiTheme="majorHAnsi" w:hAnsiTheme="majorHAnsi" w:cstheme="majorHAnsi"/>
          <w:sz w:val="24"/>
          <w:szCs w:val="24"/>
        </w:rPr>
      </w:pPr>
      <w:r w:rsidRPr="007F2531">
        <w:rPr>
          <w:rFonts w:asciiTheme="majorHAnsi" w:hAnsiTheme="majorHAnsi" w:cstheme="majorHAnsi"/>
          <w:sz w:val="24"/>
          <w:szCs w:val="24"/>
        </w:rPr>
        <w:t xml:space="preserve">Previous work by </w:t>
      </w:r>
      <w:proofErr w:type="spellStart"/>
      <w:r w:rsidRPr="007F2531">
        <w:rPr>
          <w:rFonts w:asciiTheme="majorHAnsi" w:hAnsiTheme="majorHAnsi" w:cstheme="majorHAnsi"/>
          <w:sz w:val="24"/>
          <w:szCs w:val="24"/>
        </w:rPr>
        <w:t>Yasumoto</w:t>
      </w:r>
      <w:proofErr w:type="spellEnd"/>
      <w:r w:rsidRPr="007F2531">
        <w:rPr>
          <w:rFonts w:asciiTheme="majorHAnsi" w:hAnsiTheme="majorHAnsi" w:cstheme="majorHAnsi"/>
          <w:sz w:val="24"/>
          <w:szCs w:val="24"/>
        </w:rPr>
        <w:t xml:space="preserve"> et al. [8] highlighted that certain </w:t>
      </w:r>
      <w:proofErr w:type="spellStart"/>
      <w:r w:rsidRPr="007F2531">
        <w:rPr>
          <w:rFonts w:asciiTheme="majorHAnsi" w:hAnsiTheme="majorHAnsi" w:cstheme="majorHAnsi"/>
          <w:sz w:val="24"/>
          <w:szCs w:val="24"/>
        </w:rPr>
        <w:t>bioreductive</w:t>
      </w:r>
      <w:proofErr w:type="spellEnd"/>
      <w:r w:rsidRPr="007F2531">
        <w:rPr>
          <w:rFonts w:asciiTheme="majorHAnsi" w:hAnsiTheme="majorHAnsi" w:cstheme="majorHAnsi"/>
          <w:sz w:val="24"/>
          <w:szCs w:val="24"/>
        </w:rPr>
        <w:t xml:space="preserve"> prodrugs, including tegafur, undergo activation to radical intermediates more efficiently under hypoxic environments such as those present within solid tumors. Under these low-oxygen conditions, toxic radical intermediates accumulate because oxidative processes slow down, ultimately enhancing tumor-specific cytotoxicity. Additionally, hydrated electrons may initiate reductive activation of such prodrugs. Complementing this concept, studies have </w:t>
      </w:r>
      <w:r w:rsidRPr="007F2531">
        <w:rPr>
          <w:rFonts w:asciiTheme="majorHAnsi" w:hAnsiTheme="majorHAnsi" w:cstheme="majorHAnsi"/>
          <w:sz w:val="24"/>
          <w:szCs w:val="24"/>
        </w:rPr>
        <w:lastRenderedPageBreak/>
        <w:t>shown that galvanostatic electrolysis or radiation-induced oxidation of aqueous 5-FU leads to the formation of an N1–C5-linked dimer hydrate through coupling of N1-centered and C5-centered radical species [9].</w:t>
      </w:r>
    </w:p>
    <w:p w14:paraId="60D26F54" w14:textId="77777777" w:rsidR="004016B7" w:rsidRPr="007F2531" w:rsidRDefault="004016B7" w:rsidP="007F2531">
      <w:pPr>
        <w:rPr>
          <w:rFonts w:asciiTheme="majorHAnsi" w:hAnsiTheme="majorHAnsi" w:cstheme="majorHAnsi"/>
          <w:sz w:val="24"/>
          <w:szCs w:val="24"/>
        </w:rPr>
      </w:pPr>
      <w:r w:rsidRPr="007F2531">
        <w:rPr>
          <w:rFonts w:asciiTheme="majorHAnsi" w:hAnsiTheme="majorHAnsi" w:cstheme="majorHAnsi"/>
          <w:sz w:val="24"/>
          <w:szCs w:val="24"/>
        </w:rPr>
        <w:t xml:space="preserve">Despite its therapeutic benefits, 5-FU possesses a narrow therapeutic index and can damage normal tissues. Elevated intracellular ROS resulting from 5-FU exposure has been associated with lipid peroxidation and cardiotoxicity [2]. Occupational exposure to 5-FU has also raised concerns due to its potential genotoxic effects [10]. Toxic manifestations of 5-FU include oxidative stress-driven apoptosis in cardiomyocytes [11], hepatic structural abnormalities at low doses [12], and neurotoxicity affecting both central nervous system progenitor cells and mature oligodendrocytes [13]. Genotoxicity studies have further demonstrated dose-dependent induction of </w:t>
      </w:r>
      <w:proofErr w:type="spellStart"/>
      <w:r w:rsidRPr="007F2531">
        <w:rPr>
          <w:rFonts w:asciiTheme="majorHAnsi" w:hAnsiTheme="majorHAnsi" w:cstheme="majorHAnsi"/>
          <w:sz w:val="24"/>
          <w:szCs w:val="24"/>
        </w:rPr>
        <w:t>micronucleated</w:t>
      </w:r>
      <w:proofErr w:type="spellEnd"/>
      <w:r w:rsidRPr="007F2531">
        <w:rPr>
          <w:rFonts w:asciiTheme="majorHAnsi" w:hAnsiTheme="majorHAnsi" w:cstheme="majorHAnsi"/>
          <w:sz w:val="24"/>
          <w:szCs w:val="24"/>
        </w:rPr>
        <w:t xml:space="preserve"> reticulocytes in rats treated with 5-FU [14]. These findings collectively underscore the significant unintended toxicity associated with this widely used anticancer drug.</w:t>
      </w:r>
    </w:p>
    <w:p w14:paraId="5F553F81" w14:textId="0EE04ACC" w:rsidR="006770C3" w:rsidRPr="007F2531" w:rsidRDefault="004016B7" w:rsidP="007F2531">
      <w:pPr>
        <w:rPr>
          <w:rFonts w:asciiTheme="majorHAnsi" w:hAnsiTheme="majorHAnsi" w:cstheme="majorHAnsi"/>
          <w:sz w:val="24"/>
          <w:szCs w:val="24"/>
        </w:rPr>
      </w:pPr>
      <w:r w:rsidRPr="007F2531">
        <w:rPr>
          <w:rFonts w:asciiTheme="majorHAnsi" w:hAnsiTheme="majorHAnsi" w:cstheme="majorHAnsi"/>
          <w:sz w:val="24"/>
          <w:szCs w:val="24"/>
        </w:rPr>
        <w:t>The present investigation aims to explore whether combining RF with 5-FU under white-light illumination can mitigate some of the harmful effects attributed to 5-FU. This approach is inspired by our earlier studies demonstrating the protective influence of photoactivated RF against cisplatin-induced cytotoxicity in both in-vitro and in-vivo models [15–17]. The current work serves as an initial step toward proposing an adjunct regimen that may help reduce the adverse side effects experienced by patients receiving 5-FU-based chemotherapy.</w:t>
      </w:r>
    </w:p>
    <w:p w14:paraId="5D3E5579" w14:textId="7C143E6C" w:rsidR="00D33409" w:rsidRPr="00AE4A6B" w:rsidRDefault="00791B81" w:rsidP="00D57DC5">
      <w:pPr>
        <w:pStyle w:val="Heading1"/>
      </w:pPr>
      <w:r w:rsidRPr="00791B81">
        <w:t>MATERIALS AND METHODS</w:t>
      </w:r>
    </w:p>
    <w:p w14:paraId="4A4E4BAA" w14:textId="434CDF10" w:rsidR="00F0534F" w:rsidRPr="007E21AF" w:rsidRDefault="007F2531" w:rsidP="007E21AF">
      <w:pPr>
        <w:rPr>
          <w:rFonts w:asciiTheme="majorHAnsi" w:hAnsiTheme="majorHAnsi" w:cstheme="majorHAnsi"/>
          <w:b/>
          <w:sz w:val="24"/>
          <w:szCs w:val="24"/>
        </w:rPr>
      </w:pPr>
      <w:r w:rsidRPr="007E21AF">
        <w:rPr>
          <w:rFonts w:asciiTheme="majorHAnsi" w:hAnsiTheme="majorHAnsi" w:cstheme="majorHAnsi"/>
          <w:b/>
          <w:sz w:val="24"/>
          <w:szCs w:val="24"/>
        </w:rPr>
        <w:t>Materials</w:t>
      </w:r>
    </w:p>
    <w:p w14:paraId="17BE27F9" w14:textId="77777777" w:rsidR="007E21AF" w:rsidRPr="007E21AF" w:rsidRDefault="007F2531" w:rsidP="007E21AF">
      <w:pPr>
        <w:rPr>
          <w:rFonts w:asciiTheme="majorHAnsi" w:hAnsiTheme="majorHAnsi" w:cstheme="majorHAnsi"/>
          <w:sz w:val="24"/>
          <w:szCs w:val="24"/>
        </w:rPr>
      </w:pPr>
      <w:r w:rsidRPr="007E21AF">
        <w:rPr>
          <w:rFonts w:asciiTheme="majorHAnsi" w:hAnsiTheme="majorHAnsi" w:cstheme="majorHAnsi"/>
          <w:sz w:val="24"/>
          <w:szCs w:val="24"/>
        </w:rPr>
        <w:t>5-Fluorouracil (5-FU), riboflavin (RF), agarose, low–melting point agarose, RPMI-1640 medium, Triton X-100, trypan blue, and Histopaque-1077 were obtained from Sigma Chemical Co. (St. Louis, MO, USA). Plasmid pUC18 was purchased from Genei, Bangalore, India. All additional chemicals were of analytical grade. Phosphate-buffered saline free of Ca²⁺ and Mg²⁺ served as the solvent for all reaction preparations.</w:t>
      </w:r>
      <w:r w:rsidR="007E21AF" w:rsidRPr="007E21AF">
        <w:rPr>
          <w:rFonts w:asciiTheme="majorHAnsi" w:hAnsiTheme="majorHAnsi" w:cstheme="majorHAnsi"/>
          <w:sz w:val="24"/>
          <w:szCs w:val="24"/>
        </w:rPr>
        <w:t xml:space="preserve"> </w:t>
      </w:r>
    </w:p>
    <w:p w14:paraId="7B739397" w14:textId="75103C44" w:rsidR="007F2531" w:rsidRPr="007E21AF" w:rsidRDefault="007F2531" w:rsidP="007E21AF">
      <w:pPr>
        <w:rPr>
          <w:rFonts w:asciiTheme="majorHAnsi" w:hAnsiTheme="majorHAnsi" w:cstheme="majorHAnsi"/>
          <w:sz w:val="24"/>
          <w:szCs w:val="24"/>
        </w:rPr>
      </w:pPr>
      <w:r w:rsidRPr="007E21AF">
        <w:rPr>
          <w:rStyle w:val="Strong"/>
          <w:rFonts w:asciiTheme="majorHAnsi" w:hAnsiTheme="majorHAnsi" w:cstheme="majorHAnsi"/>
          <w:bCs w:val="0"/>
          <w:sz w:val="24"/>
          <w:szCs w:val="24"/>
        </w:rPr>
        <w:t>Irradiation Setup</w:t>
      </w:r>
    </w:p>
    <w:p w14:paraId="1BF20942" w14:textId="77777777" w:rsidR="007F2531" w:rsidRPr="007E21AF" w:rsidRDefault="007F2531" w:rsidP="007E21AF">
      <w:pPr>
        <w:rPr>
          <w:rFonts w:asciiTheme="majorHAnsi" w:hAnsiTheme="majorHAnsi" w:cstheme="majorHAnsi"/>
          <w:sz w:val="24"/>
          <w:szCs w:val="24"/>
        </w:rPr>
      </w:pPr>
      <w:r w:rsidRPr="007E21AF">
        <w:rPr>
          <w:rFonts w:asciiTheme="majorHAnsi" w:hAnsiTheme="majorHAnsi" w:cstheme="majorHAnsi"/>
          <w:sz w:val="24"/>
          <w:szCs w:val="24"/>
        </w:rPr>
        <w:t xml:space="preserve">Samples were exposed to a white fluorescent tube positioned 10 cm from the reaction mixture, following the procedure described previously [18]. The irradiance at this distance measured 38.6 W/m² using a </w:t>
      </w:r>
      <w:proofErr w:type="spellStart"/>
      <w:r w:rsidRPr="007E21AF">
        <w:rPr>
          <w:rFonts w:asciiTheme="majorHAnsi" w:hAnsiTheme="majorHAnsi" w:cstheme="majorHAnsi"/>
          <w:sz w:val="24"/>
          <w:szCs w:val="24"/>
        </w:rPr>
        <w:t>LaserMate</w:t>
      </w:r>
      <w:proofErr w:type="spellEnd"/>
      <w:r w:rsidRPr="007E21AF">
        <w:rPr>
          <w:rFonts w:asciiTheme="majorHAnsi" w:hAnsiTheme="majorHAnsi" w:cstheme="majorHAnsi"/>
          <w:sz w:val="24"/>
          <w:szCs w:val="24"/>
        </w:rPr>
        <w:t xml:space="preserve"> Coherent power meter (USA). The temperature of the solutions remained unchanged throughout the irradiation period.</w:t>
      </w:r>
    </w:p>
    <w:p w14:paraId="296A71C6" w14:textId="56DD2B5E" w:rsidR="007F2531" w:rsidRPr="007E21AF" w:rsidRDefault="007F2531" w:rsidP="007E21AF">
      <w:pPr>
        <w:rPr>
          <w:rFonts w:asciiTheme="majorHAnsi" w:hAnsiTheme="majorHAnsi" w:cstheme="majorHAnsi"/>
          <w:sz w:val="24"/>
          <w:szCs w:val="24"/>
        </w:rPr>
      </w:pPr>
      <w:r w:rsidRPr="007E21AF">
        <w:rPr>
          <w:rStyle w:val="Strong"/>
          <w:rFonts w:asciiTheme="majorHAnsi" w:hAnsiTheme="majorHAnsi" w:cstheme="majorHAnsi"/>
          <w:bCs w:val="0"/>
          <w:sz w:val="24"/>
          <w:szCs w:val="24"/>
        </w:rPr>
        <w:t>Hydroxyl Radical Detection</w:t>
      </w:r>
    </w:p>
    <w:p w14:paraId="739B8906" w14:textId="77777777" w:rsidR="007F2531" w:rsidRPr="007E21AF" w:rsidRDefault="007F2531" w:rsidP="007E21AF">
      <w:pPr>
        <w:rPr>
          <w:rFonts w:asciiTheme="majorHAnsi" w:hAnsiTheme="majorHAnsi" w:cstheme="majorHAnsi"/>
          <w:sz w:val="24"/>
          <w:szCs w:val="24"/>
        </w:rPr>
      </w:pPr>
      <w:r w:rsidRPr="007E21AF">
        <w:rPr>
          <w:rFonts w:asciiTheme="majorHAnsi" w:hAnsiTheme="majorHAnsi" w:cstheme="majorHAnsi"/>
          <w:sz w:val="24"/>
          <w:szCs w:val="24"/>
        </w:rPr>
        <w:t>Hydroxyl radical production was quantified using the assay of Gutteridge (1992) [19]. Calf thymus DNA (100 µg) was used as the reactive substrate. Malondialdehyde formed from deoxyribose degradation was measured spectrophotometrically at 532 nm.</w:t>
      </w:r>
    </w:p>
    <w:p w14:paraId="508F74C3" w14:textId="4D1DADBC" w:rsidR="007F2531" w:rsidRPr="007E21AF" w:rsidRDefault="007F2531" w:rsidP="007E21AF">
      <w:pPr>
        <w:rPr>
          <w:rFonts w:asciiTheme="majorHAnsi" w:hAnsiTheme="majorHAnsi" w:cstheme="majorHAnsi"/>
          <w:sz w:val="24"/>
          <w:szCs w:val="24"/>
        </w:rPr>
      </w:pPr>
      <w:r w:rsidRPr="007E21AF">
        <w:rPr>
          <w:rStyle w:val="Strong"/>
          <w:rFonts w:asciiTheme="majorHAnsi" w:hAnsiTheme="majorHAnsi" w:cstheme="majorHAnsi"/>
          <w:bCs w:val="0"/>
          <w:sz w:val="24"/>
          <w:szCs w:val="24"/>
        </w:rPr>
        <w:lastRenderedPageBreak/>
        <w:t>Protein Carbonyl Measurement</w:t>
      </w:r>
    </w:p>
    <w:p w14:paraId="2A7F4717" w14:textId="77777777" w:rsidR="007F2531" w:rsidRPr="007E21AF" w:rsidRDefault="007F2531" w:rsidP="007E21AF">
      <w:pPr>
        <w:rPr>
          <w:rFonts w:asciiTheme="majorHAnsi" w:hAnsiTheme="majorHAnsi" w:cstheme="majorHAnsi"/>
          <w:sz w:val="24"/>
          <w:szCs w:val="24"/>
        </w:rPr>
      </w:pPr>
      <w:r w:rsidRPr="007E21AF">
        <w:rPr>
          <w:rFonts w:asciiTheme="majorHAnsi" w:hAnsiTheme="majorHAnsi" w:cstheme="majorHAnsi"/>
          <w:sz w:val="24"/>
          <w:szCs w:val="24"/>
        </w:rPr>
        <w:t xml:space="preserve">Protein carbonyl formation was evaluated according to the method of Nakagawa et al. [20]. Two milliliters of reaction mixture were mixed with 0.5 ml of 10 mM 2,4-dinitrophenylhydrazine prepared in 2.5 M HCl. After incubation at room temperature for 1 h, 0.5 ml of 20% trichloroacetic acid was added, and the samples were placed on ice (4°C) for 10 min before centrifugation at 12,000 rpm for 15 min. The resulting pellet was washed three times with </w:t>
      </w:r>
      <w:proofErr w:type="spellStart"/>
      <w:proofErr w:type="gramStart"/>
      <w:r w:rsidRPr="007E21AF">
        <w:rPr>
          <w:rFonts w:asciiTheme="majorHAnsi" w:hAnsiTheme="majorHAnsi" w:cstheme="majorHAnsi"/>
          <w:sz w:val="24"/>
          <w:szCs w:val="24"/>
        </w:rPr>
        <w:t>ethanol:ethyl</w:t>
      </w:r>
      <w:proofErr w:type="spellEnd"/>
      <w:proofErr w:type="gramEnd"/>
      <w:r w:rsidRPr="007E21AF">
        <w:rPr>
          <w:rFonts w:asciiTheme="majorHAnsi" w:hAnsiTheme="majorHAnsi" w:cstheme="majorHAnsi"/>
          <w:sz w:val="24"/>
          <w:szCs w:val="24"/>
        </w:rPr>
        <w:t xml:space="preserve"> acetate (1:1, v/v). The final pellet was dissolved in 6 M guanidine (pH 2.3) and vortexed thoroughly. Carbonyl content was determined using an extinction coefficient of 22,000 M⁻¹ cm⁻¹.</w:t>
      </w:r>
    </w:p>
    <w:p w14:paraId="2723878C" w14:textId="5F9FDB9A" w:rsidR="007F2531" w:rsidRPr="007E21AF" w:rsidRDefault="007F2531" w:rsidP="007E21AF">
      <w:pPr>
        <w:rPr>
          <w:rFonts w:asciiTheme="majorHAnsi" w:hAnsiTheme="majorHAnsi" w:cstheme="majorHAnsi"/>
          <w:sz w:val="24"/>
          <w:szCs w:val="24"/>
        </w:rPr>
      </w:pPr>
      <w:r w:rsidRPr="007E21AF">
        <w:rPr>
          <w:rStyle w:val="Strong"/>
          <w:rFonts w:asciiTheme="majorHAnsi" w:hAnsiTheme="majorHAnsi" w:cstheme="majorHAnsi"/>
          <w:bCs w:val="0"/>
          <w:sz w:val="24"/>
          <w:szCs w:val="24"/>
        </w:rPr>
        <w:t>Assessment of α-Helical Structure</w:t>
      </w:r>
    </w:p>
    <w:p w14:paraId="1913D968" w14:textId="16939912" w:rsidR="007F2531" w:rsidRPr="007E21AF" w:rsidRDefault="007F2531" w:rsidP="007E21AF">
      <w:pPr>
        <w:rPr>
          <w:rFonts w:asciiTheme="majorHAnsi" w:hAnsiTheme="majorHAnsi" w:cstheme="majorHAnsi"/>
          <w:sz w:val="24"/>
          <w:szCs w:val="24"/>
        </w:rPr>
      </w:pPr>
      <w:r w:rsidRPr="007E21AF">
        <w:rPr>
          <w:rFonts w:asciiTheme="majorHAnsi" w:hAnsiTheme="majorHAnsi" w:cstheme="majorHAnsi"/>
          <w:sz w:val="24"/>
          <w:szCs w:val="24"/>
        </w:rPr>
        <w:t xml:space="preserve">Circular dichroism (CD) spectra were recorded at 25°C using a Jasco J-720 spectropolarimeter, calibrated with D-10-camphorsulfonic acid. α-Helical content was derived from mean residue ellipticity values at 222 nm using the </w:t>
      </w:r>
      <w:r w:rsidR="007E21AF" w:rsidRPr="007E21AF">
        <w:rPr>
          <w:rFonts w:asciiTheme="majorHAnsi" w:hAnsiTheme="majorHAnsi" w:cstheme="majorHAnsi"/>
          <w:sz w:val="24"/>
          <w:szCs w:val="24"/>
        </w:rPr>
        <w:t>equation by Chen et al. [16,21].</w:t>
      </w:r>
    </w:p>
    <w:p w14:paraId="09D32111" w14:textId="348E201D" w:rsidR="007F2531" w:rsidRPr="007E21AF" w:rsidRDefault="007F2531" w:rsidP="007E21AF">
      <w:pPr>
        <w:rPr>
          <w:rFonts w:asciiTheme="majorHAnsi" w:hAnsiTheme="majorHAnsi" w:cstheme="majorHAnsi"/>
          <w:sz w:val="24"/>
          <w:szCs w:val="24"/>
        </w:rPr>
      </w:pPr>
      <w:r w:rsidRPr="007E21AF">
        <w:rPr>
          <w:rStyle w:val="Strong"/>
          <w:rFonts w:asciiTheme="majorHAnsi" w:hAnsiTheme="majorHAnsi" w:cstheme="majorHAnsi"/>
          <w:bCs w:val="0"/>
          <w:sz w:val="24"/>
          <w:szCs w:val="24"/>
        </w:rPr>
        <w:t>Treatment of Plasmid DNA with Photoactivated 5-FU and RF</w:t>
      </w:r>
    </w:p>
    <w:p w14:paraId="03A849D8" w14:textId="77777777" w:rsidR="007F2531" w:rsidRPr="007E21AF" w:rsidRDefault="007F2531" w:rsidP="007E21AF">
      <w:pPr>
        <w:rPr>
          <w:rFonts w:asciiTheme="majorHAnsi" w:hAnsiTheme="majorHAnsi" w:cstheme="majorHAnsi"/>
          <w:sz w:val="24"/>
          <w:szCs w:val="24"/>
        </w:rPr>
      </w:pPr>
      <w:r w:rsidRPr="007E21AF">
        <w:rPr>
          <w:rFonts w:asciiTheme="majorHAnsi" w:hAnsiTheme="majorHAnsi" w:cstheme="majorHAnsi"/>
          <w:sz w:val="24"/>
          <w:szCs w:val="24"/>
        </w:rPr>
        <w:t>A 40 µl reaction mixture containing 10 mM Tris-HCl (pH 7.5), 0.5 µg pUC18 plasmid DNA, 5-FU (10–50 µM), and RF (50 µM) was irradiated under white light for 1 h. Following illumination, 10 µl of loading buffer (40 mM EDTA, 0.05% bromophenol blue, 50% glycerol) was added. Samples were resolved on 1% agarose gels, stained with ethidium bromide, and visualized using a UV transilluminator.</w:t>
      </w:r>
    </w:p>
    <w:p w14:paraId="3DB543C1" w14:textId="77777777" w:rsidR="007F2531" w:rsidRPr="007E21AF" w:rsidRDefault="007F2531" w:rsidP="007E21AF">
      <w:pPr>
        <w:rPr>
          <w:rFonts w:asciiTheme="majorHAnsi" w:hAnsiTheme="majorHAnsi" w:cstheme="majorHAnsi"/>
          <w:sz w:val="24"/>
          <w:szCs w:val="24"/>
        </w:rPr>
      </w:pPr>
      <w:r w:rsidRPr="007E21AF">
        <w:rPr>
          <w:rStyle w:val="Strong"/>
          <w:rFonts w:asciiTheme="majorHAnsi" w:hAnsiTheme="majorHAnsi" w:cstheme="majorHAnsi"/>
          <w:bCs w:val="0"/>
          <w:sz w:val="24"/>
          <w:szCs w:val="24"/>
        </w:rPr>
        <w:t>Lymphocyte Isolation</w:t>
      </w:r>
    </w:p>
    <w:p w14:paraId="6DF5068C" w14:textId="77777777" w:rsidR="007F2531" w:rsidRPr="007E21AF" w:rsidRDefault="007F2531" w:rsidP="007E21AF">
      <w:pPr>
        <w:rPr>
          <w:rFonts w:asciiTheme="majorHAnsi" w:hAnsiTheme="majorHAnsi" w:cstheme="majorHAnsi"/>
          <w:sz w:val="24"/>
          <w:szCs w:val="24"/>
        </w:rPr>
      </w:pPr>
      <w:r w:rsidRPr="007E21AF">
        <w:rPr>
          <w:rFonts w:asciiTheme="majorHAnsi" w:hAnsiTheme="majorHAnsi" w:cstheme="majorHAnsi"/>
          <w:sz w:val="24"/>
          <w:szCs w:val="24"/>
        </w:rPr>
        <w:t>Peripheral blood (2 ml) was collected from a healthy 25-year-old female donor with no smoking history. Samples were diluted with Ca²⁺/Mg²⁺-free PBS. Lymphocytes were separated using Histopaque-1077 density gradient centrifugation and suspended in RPMI-1640 medium.</w:t>
      </w:r>
    </w:p>
    <w:p w14:paraId="3376BF38" w14:textId="77777777" w:rsidR="007F2531" w:rsidRPr="007E21AF" w:rsidRDefault="007F2531" w:rsidP="007E21AF">
      <w:pPr>
        <w:rPr>
          <w:rFonts w:asciiTheme="majorHAnsi" w:hAnsiTheme="majorHAnsi" w:cstheme="majorHAnsi"/>
          <w:sz w:val="24"/>
          <w:szCs w:val="24"/>
        </w:rPr>
      </w:pPr>
      <w:r w:rsidRPr="007E21AF">
        <w:rPr>
          <w:rStyle w:val="Strong"/>
          <w:rFonts w:asciiTheme="majorHAnsi" w:hAnsiTheme="majorHAnsi" w:cstheme="majorHAnsi"/>
          <w:bCs w:val="0"/>
          <w:sz w:val="24"/>
          <w:szCs w:val="24"/>
        </w:rPr>
        <w:t>Cell Viability Evaluation</w:t>
      </w:r>
    </w:p>
    <w:p w14:paraId="2D04DC56" w14:textId="71B5ACC1" w:rsidR="007F2531" w:rsidRPr="007E21AF" w:rsidRDefault="007F2531" w:rsidP="007E21AF">
      <w:pPr>
        <w:rPr>
          <w:rFonts w:asciiTheme="majorHAnsi" w:hAnsiTheme="majorHAnsi" w:cstheme="majorHAnsi"/>
          <w:sz w:val="24"/>
          <w:szCs w:val="24"/>
        </w:rPr>
      </w:pPr>
      <w:r w:rsidRPr="007E21AF">
        <w:rPr>
          <w:rFonts w:asciiTheme="majorHAnsi" w:hAnsiTheme="majorHAnsi" w:cstheme="majorHAnsi"/>
          <w:sz w:val="24"/>
          <w:szCs w:val="24"/>
        </w:rPr>
        <w:t>Prior to and after experimental treatments, lymphocyte viability was checked using the trypan blue exclusion assay following standard procedures [22].</w:t>
      </w:r>
    </w:p>
    <w:p w14:paraId="2E8587F7" w14:textId="77777777" w:rsidR="007F2531" w:rsidRPr="007E21AF" w:rsidRDefault="007F2531" w:rsidP="007E21AF">
      <w:pPr>
        <w:rPr>
          <w:rFonts w:asciiTheme="majorHAnsi" w:hAnsiTheme="majorHAnsi" w:cstheme="majorHAnsi"/>
          <w:sz w:val="24"/>
          <w:szCs w:val="24"/>
        </w:rPr>
      </w:pPr>
      <w:r w:rsidRPr="007E21AF">
        <w:rPr>
          <w:rStyle w:val="Strong"/>
          <w:rFonts w:asciiTheme="majorHAnsi" w:hAnsiTheme="majorHAnsi" w:cstheme="majorHAnsi"/>
          <w:bCs w:val="0"/>
          <w:sz w:val="24"/>
          <w:szCs w:val="24"/>
        </w:rPr>
        <w:t>Comet Assay (Single-Cell Gel Electrophoresis)</w:t>
      </w:r>
    </w:p>
    <w:p w14:paraId="53BDD576" w14:textId="77777777" w:rsidR="007F2531" w:rsidRPr="007E21AF" w:rsidRDefault="007F2531" w:rsidP="007E21AF">
      <w:pPr>
        <w:rPr>
          <w:rFonts w:asciiTheme="majorHAnsi" w:hAnsiTheme="majorHAnsi" w:cstheme="majorHAnsi"/>
          <w:sz w:val="24"/>
          <w:szCs w:val="24"/>
        </w:rPr>
      </w:pPr>
      <w:r w:rsidRPr="007E21AF">
        <w:rPr>
          <w:rFonts w:asciiTheme="majorHAnsi" w:hAnsiTheme="majorHAnsi" w:cstheme="majorHAnsi"/>
          <w:sz w:val="24"/>
          <w:szCs w:val="24"/>
        </w:rPr>
        <w:t>DNA damage was assessed using an alkaline comet assay based on Singh et al. [23] with minor adjustments. Fully frosted slides were first coated with 1.0% normal-melting agarose. Approximately 10,000 cells were mixed with 1.0% low-melting agarose (90 µl), layered onto the slide, and allowed to solidify on ice for 10 min. A third layer of 0.5% low-melting agarose was then applied and allowed to solidify for 5 min. Slides were transferred to lysis buffer (2.5 M NaCl, 100 mM EDTA, 10 mM Tris, 1% Triton X-100) at 4°C for at least 1 h.</w:t>
      </w:r>
    </w:p>
    <w:p w14:paraId="34B2FBB1" w14:textId="77777777" w:rsidR="007F2531" w:rsidRPr="007E21AF" w:rsidRDefault="007F2531" w:rsidP="007E21AF">
      <w:pPr>
        <w:rPr>
          <w:rFonts w:asciiTheme="majorHAnsi" w:hAnsiTheme="majorHAnsi" w:cstheme="majorHAnsi"/>
          <w:sz w:val="24"/>
          <w:szCs w:val="24"/>
        </w:rPr>
      </w:pPr>
      <w:r w:rsidRPr="007E21AF">
        <w:rPr>
          <w:rFonts w:asciiTheme="majorHAnsi" w:hAnsiTheme="majorHAnsi" w:cstheme="majorHAnsi"/>
          <w:sz w:val="24"/>
          <w:szCs w:val="24"/>
        </w:rPr>
        <w:lastRenderedPageBreak/>
        <w:t>After lysis, slides were placed in alkaline unwinding buffer (300 mM NaOH, 1 mM EDTA, pH &gt;13) for 30 min. Electrophoresis was conducted at 4°C using a field strength of 0.7 V/cm at 300 mA. The slides were then neutralized with 0.4 M Tris (pH 7.5), stained with ethidium bromide (20 µg/ml), and stored in a humid chamber until analysis.</w:t>
      </w:r>
    </w:p>
    <w:p w14:paraId="15E6F2C0" w14:textId="440BC743" w:rsidR="007F2531" w:rsidRPr="007E21AF" w:rsidRDefault="007F2531" w:rsidP="007E21AF">
      <w:pPr>
        <w:rPr>
          <w:rFonts w:asciiTheme="majorHAnsi" w:hAnsiTheme="majorHAnsi" w:cstheme="majorHAnsi"/>
          <w:sz w:val="24"/>
          <w:szCs w:val="24"/>
        </w:rPr>
      </w:pPr>
      <w:r w:rsidRPr="007E21AF">
        <w:rPr>
          <w:rFonts w:asciiTheme="majorHAnsi" w:hAnsiTheme="majorHAnsi" w:cstheme="majorHAnsi"/>
          <w:sz w:val="24"/>
          <w:szCs w:val="24"/>
        </w:rPr>
        <w:t>Images were captured using a Komet 5.5 imaging system (Kinetic Imaging, UK) connected to an Olympus CX41 fluorescence microscope equipped with a COHU 4910 CCD camera. Fifty cells per sample (25 per slide) were analyzed, and DNA migration (tail length) was used as the indicator of genomic damage.</w:t>
      </w:r>
    </w:p>
    <w:p w14:paraId="57FB64CC" w14:textId="77777777" w:rsidR="007F2531" w:rsidRPr="007E21AF" w:rsidRDefault="007F2531" w:rsidP="007E21AF">
      <w:pPr>
        <w:rPr>
          <w:rFonts w:asciiTheme="majorHAnsi" w:hAnsiTheme="majorHAnsi" w:cstheme="majorHAnsi"/>
          <w:sz w:val="24"/>
          <w:szCs w:val="24"/>
        </w:rPr>
      </w:pPr>
      <w:r w:rsidRPr="007E21AF">
        <w:rPr>
          <w:rStyle w:val="Strong"/>
          <w:rFonts w:asciiTheme="majorHAnsi" w:hAnsiTheme="majorHAnsi" w:cstheme="majorHAnsi"/>
          <w:bCs w:val="0"/>
          <w:sz w:val="24"/>
          <w:szCs w:val="24"/>
        </w:rPr>
        <w:t>TBARS Assay</w:t>
      </w:r>
    </w:p>
    <w:p w14:paraId="5C493857" w14:textId="63E2625B" w:rsidR="0064122C" w:rsidRPr="007E21AF" w:rsidRDefault="007F2531" w:rsidP="007E21AF">
      <w:r w:rsidRPr="007E21AF">
        <w:rPr>
          <w:rFonts w:asciiTheme="majorHAnsi" w:hAnsiTheme="majorHAnsi" w:cstheme="majorHAnsi"/>
          <w:sz w:val="24"/>
          <w:szCs w:val="24"/>
        </w:rPr>
        <w:t xml:space="preserve">Lipid peroxidation was quantified using the </w:t>
      </w:r>
      <w:proofErr w:type="spellStart"/>
      <w:r w:rsidRPr="007E21AF">
        <w:rPr>
          <w:rFonts w:asciiTheme="majorHAnsi" w:hAnsiTheme="majorHAnsi" w:cstheme="majorHAnsi"/>
          <w:sz w:val="24"/>
          <w:szCs w:val="24"/>
        </w:rPr>
        <w:t>thiobarbituric</w:t>
      </w:r>
      <w:proofErr w:type="spellEnd"/>
      <w:r w:rsidRPr="007E21AF">
        <w:rPr>
          <w:rFonts w:asciiTheme="majorHAnsi" w:hAnsiTheme="majorHAnsi" w:cstheme="majorHAnsi"/>
          <w:sz w:val="24"/>
          <w:szCs w:val="24"/>
        </w:rPr>
        <w:t xml:space="preserve"> acid reactive substances (TBARS) assay described by Ramanathan et al. [24]. A suspension of 1 × 10⁵ cells/ml was exposed to white light for 1 h at 37°C. The reaction was terminated with 1 ml of 5N NaOH. A 1.5 ml aliquot was subsequently mixed with 0.5 ml of 10% TCA and 0.5 ml of 0.6 M </w:t>
      </w:r>
      <w:proofErr w:type="spellStart"/>
      <w:r w:rsidRPr="007E21AF">
        <w:rPr>
          <w:rFonts w:asciiTheme="majorHAnsi" w:hAnsiTheme="majorHAnsi" w:cstheme="majorHAnsi"/>
          <w:sz w:val="24"/>
          <w:szCs w:val="24"/>
        </w:rPr>
        <w:t>thiobarbituric</w:t>
      </w:r>
      <w:proofErr w:type="spellEnd"/>
      <w:r w:rsidRPr="007E21AF">
        <w:rPr>
          <w:rFonts w:asciiTheme="majorHAnsi" w:hAnsiTheme="majorHAnsi" w:cstheme="majorHAnsi"/>
          <w:sz w:val="24"/>
          <w:szCs w:val="24"/>
        </w:rPr>
        <w:t xml:space="preserve"> acid. Samples were heated in a boiling water bath for 10 min, cooled, and absorbance was recorded at 532 nm.</w:t>
      </w:r>
    </w:p>
    <w:p w14:paraId="60EDB67B" w14:textId="10F71E79" w:rsidR="00D33409" w:rsidRPr="005F07C0" w:rsidRDefault="00191F14" w:rsidP="00121776">
      <w:pPr>
        <w:pStyle w:val="Heading1"/>
      </w:pPr>
      <w:r w:rsidRPr="00191F14">
        <w:t xml:space="preserve">RESULTS </w:t>
      </w:r>
    </w:p>
    <w:p w14:paraId="7A538CEF" w14:textId="77777777" w:rsidR="00E06460" w:rsidRPr="00E06460" w:rsidRDefault="00E06460" w:rsidP="00E06460">
      <w:pPr>
        <w:spacing w:before="100" w:beforeAutospacing="1" w:after="100" w:afterAutospacing="1" w:line="240" w:lineRule="auto"/>
        <w:rPr>
          <w:rFonts w:asciiTheme="majorHAnsi" w:eastAsia="Times New Roman" w:hAnsiTheme="majorHAnsi" w:cstheme="majorHAnsi"/>
          <w:sz w:val="24"/>
          <w:szCs w:val="24"/>
        </w:rPr>
      </w:pPr>
      <w:r w:rsidRPr="00E06460">
        <w:rPr>
          <w:rFonts w:asciiTheme="majorHAnsi" w:eastAsia="Times New Roman" w:hAnsiTheme="majorHAnsi" w:cstheme="majorHAnsi"/>
          <w:sz w:val="24"/>
          <w:szCs w:val="24"/>
        </w:rPr>
        <w:t xml:space="preserve">The hydroxyl radical is widely regarded as a key reactive species responsible for DNA damage. As shown in </w:t>
      </w:r>
      <w:r w:rsidRPr="00E06460">
        <w:rPr>
          <w:rFonts w:asciiTheme="majorHAnsi" w:eastAsia="Times New Roman" w:hAnsiTheme="majorHAnsi" w:cstheme="majorHAnsi"/>
          <w:bCs/>
          <w:sz w:val="24"/>
          <w:szCs w:val="24"/>
        </w:rPr>
        <w:t>Figure 1</w:t>
      </w:r>
      <w:r w:rsidRPr="00E06460">
        <w:rPr>
          <w:rFonts w:asciiTheme="majorHAnsi" w:eastAsia="Times New Roman" w:hAnsiTheme="majorHAnsi" w:cstheme="majorHAnsi"/>
          <w:sz w:val="24"/>
          <w:szCs w:val="24"/>
        </w:rPr>
        <w:t>, 5-FU alone generated a substantial amount of hydroxyl radicals at lower concentrations. At higher concentrations, however, 5-FU exhibited a biphasic response. When combined with RF, the photoexcitation of 5-FU was markedly suppressed.</w:t>
      </w:r>
    </w:p>
    <w:p w14:paraId="7252AFF2" w14:textId="77777777" w:rsidR="00E06460" w:rsidRPr="00E06460" w:rsidRDefault="00E06460" w:rsidP="00E06460">
      <w:pPr>
        <w:spacing w:before="100" w:beforeAutospacing="1" w:after="100" w:afterAutospacing="1" w:line="240" w:lineRule="auto"/>
        <w:rPr>
          <w:rFonts w:asciiTheme="majorHAnsi" w:eastAsia="Times New Roman" w:hAnsiTheme="majorHAnsi" w:cstheme="majorHAnsi"/>
          <w:sz w:val="24"/>
          <w:szCs w:val="24"/>
        </w:rPr>
      </w:pPr>
      <w:r w:rsidRPr="00E06460">
        <w:rPr>
          <w:rFonts w:asciiTheme="majorHAnsi" w:eastAsia="Times New Roman" w:hAnsiTheme="majorHAnsi" w:cstheme="majorHAnsi"/>
          <w:sz w:val="24"/>
          <w:szCs w:val="24"/>
        </w:rPr>
        <w:t xml:space="preserve">Protein carbonyl groups serve as established markers of oxidative protein damage. Carbonyl estimation was performed to assess the impact of </w:t>
      </w:r>
      <w:proofErr w:type="spellStart"/>
      <w:r w:rsidRPr="00E06460">
        <w:rPr>
          <w:rFonts w:asciiTheme="majorHAnsi" w:eastAsia="Times New Roman" w:hAnsiTheme="majorHAnsi" w:cstheme="majorHAnsi"/>
          <w:sz w:val="24"/>
          <w:szCs w:val="24"/>
        </w:rPr>
        <w:t>photoilluminated</w:t>
      </w:r>
      <w:proofErr w:type="spellEnd"/>
      <w:r w:rsidRPr="00E06460">
        <w:rPr>
          <w:rFonts w:asciiTheme="majorHAnsi" w:eastAsia="Times New Roman" w:hAnsiTheme="majorHAnsi" w:cstheme="majorHAnsi"/>
          <w:sz w:val="24"/>
          <w:szCs w:val="24"/>
        </w:rPr>
        <w:t xml:space="preserve"> 5-FU on BSA in the presence of RF. </w:t>
      </w:r>
      <w:r w:rsidRPr="00E06460">
        <w:rPr>
          <w:rFonts w:asciiTheme="majorHAnsi" w:eastAsia="Times New Roman" w:hAnsiTheme="majorHAnsi" w:cstheme="majorHAnsi"/>
          <w:bCs/>
          <w:sz w:val="24"/>
          <w:szCs w:val="24"/>
        </w:rPr>
        <w:t>Figure 2</w:t>
      </w:r>
      <w:r w:rsidRPr="00E06460">
        <w:rPr>
          <w:rFonts w:asciiTheme="majorHAnsi" w:eastAsia="Times New Roman" w:hAnsiTheme="majorHAnsi" w:cstheme="majorHAnsi"/>
          <w:sz w:val="24"/>
          <w:szCs w:val="24"/>
        </w:rPr>
        <w:t xml:space="preserve"> demonstrates that carbonyl content increased up to 10 µM 5-FU, after which no further rise was observed. The addition of RF inhibited the photoexcitation of 5-FU, indicating a possible interaction between RF and 5-FU at lower concentrations that contributes to reduced protein toxicity.</w:t>
      </w:r>
    </w:p>
    <w:p w14:paraId="6934D22B" w14:textId="77777777" w:rsidR="00E06460" w:rsidRDefault="00E06460" w:rsidP="00E06460">
      <w:pPr>
        <w:spacing w:before="100" w:beforeAutospacing="1" w:after="100" w:afterAutospacing="1" w:line="240" w:lineRule="auto"/>
        <w:rPr>
          <w:rFonts w:asciiTheme="majorHAnsi" w:eastAsia="Times New Roman" w:hAnsiTheme="majorHAnsi" w:cstheme="majorHAnsi"/>
          <w:sz w:val="24"/>
          <w:szCs w:val="24"/>
        </w:rPr>
      </w:pPr>
      <w:r w:rsidRPr="00E06460">
        <w:rPr>
          <w:rFonts w:asciiTheme="majorHAnsi" w:eastAsia="Times New Roman" w:hAnsiTheme="majorHAnsi" w:cstheme="majorHAnsi"/>
          <w:sz w:val="24"/>
          <w:szCs w:val="24"/>
        </w:rPr>
        <w:t xml:space="preserve">To further investigate structural alterations in BSA caused by 5-FU in the presence of RF, CD spectra were recorded. </w:t>
      </w:r>
      <w:r w:rsidRPr="00E06460">
        <w:rPr>
          <w:rFonts w:asciiTheme="majorHAnsi" w:eastAsia="Times New Roman" w:hAnsiTheme="majorHAnsi" w:cstheme="majorHAnsi"/>
          <w:bCs/>
          <w:sz w:val="24"/>
          <w:szCs w:val="24"/>
        </w:rPr>
        <w:t>Figure 3</w:t>
      </w:r>
      <w:r w:rsidRPr="00E06460">
        <w:rPr>
          <w:rFonts w:asciiTheme="majorHAnsi" w:eastAsia="Times New Roman" w:hAnsiTheme="majorHAnsi" w:cstheme="majorHAnsi"/>
          <w:sz w:val="24"/>
          <w:szCs w:val="24"/>
        </w:rPr>
        <w:t xml:space="preserve"> shows that even low concentrations of 5-FU distorted the CD spectrum, indicating disruption of α-helical structure. However, inclusion of RF in the reaction restored the native spectral features, supporting its protective effect.</w:t>
      </w:r>
    </w:p>
    <w:p w14:paraId="4E686E2E" w14:textId="4A892D2E" w:rsidR="007A6C51" w:rsidRDefault="007A6C51" w:rsidP="00E06460">
      <w:pPr>
        <w:spacing w:before="100" w:beforeAutospacing="1" w:after="100" w:afterAutospacing="1" w:line="240" w:lineRule="auto"/>
        <w:rPr>
          <w:rFonts w:asciiTheme="majorHAnsi" w:eastAsia="Times New Roman" w:hAnsiTheme="majorHAnsi" w:cstheme="majorHAnsi"/>
          <w:sz w:val="24"/>
          <w:szCs w:val="24"/>
        </w:rPr>
      </w:pPr>
      <w:r w:rsidRPr="007A6C51">
        <w:rPr>
          <w:rFonts w:asciiTheme="majorHAnsi" w:eastAsia="Times New Roman" w:hAnsiTheme="majorHAnsi" w:cstheme="majorHAnsi"/>
          <w:noProof/>
          <w:sz w:val="24"/>
          <w:szCs w:val="24"/>
        </w:rPr>
        <w:lastRenderedPageBreak/>
        <w:drawing>
          <wp:inline distT="0" distB="0" distL="0" distR="0" wp14:anchorId="0B971BAD" wp14:editId="3F0D66C8">
            <wp:extent cx="5121084" cy="3093988"/>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121084" cy="3093988"/>
                    </a:xfrm>
                    <a:prstGeom prst="rect">
                      <a:avLst/>
                    </a:prstGeom>
                  </pic:spPr>
                </pic:pic>
              </a:graphicData>
            </a:graphic>
          </wp:inline>
        </w:drawing>
      </w:r>
    </w:p>
    <w:p w14:paraId="002CE392" w14:textId="2C2611EA" w:rsidR="007A6C51" w:rsidRDefault="007A6C51" w:rsidP="00E06460">
      <w:pPr>
        <w:spacing w:before="100" w:beforeAutospacing="1" w:after="100" w:afterAutospacing="1" w:line="240" w:lineRule="auto"/>
        <w:rPr>
          <w:rFonts w:asciiTheme="majorHAnsi" w:eastAsia="Times New Roman" w:hAnsiTheme="majorHAnsi" w:cstheme="majorHAnsi"/>
          <w:sz w:val="24"/>
          <w:szCs w:val="24"/>
        </w:rPr>
      </w:pPr>
      <w:r w:rsidRPr="007A6C51">
        <w:rPr>
          <w:rFonts w:asciiTheme="majorHAnsi" w:eastAsia="Times New Roman" w:hAnsiTheme="majorHAnsi" w:cstheme="majorHAnsi"/>
          <w:b/>
          <w:sz w:val="24"/>
          <w:szCs w:val="24"/>
        </w:rPr>
        <w:t>Figure 1:</w:t>
      </w:r>
      <w:r w:rsidRPr="007A6C51">
        <w:rPr>
          <w:rFonts w:asciiTheme="majorHAnsi" w:eastAsia="Times New Roman" w:hAnsiTheme="majorHAnsi" w:cstheme="majorHAnsi"/>
          <w:sz w:val="24"/>
          <w:szCs w:val="24"/>
        </w:rPr>
        <w:t xml:space="preserve"> </w:t>
      </w:r>
      <w:proofErr w:type="spellStart"/>
      <w:r w:rsidRPr="007A6C51">
        <w:rPr>
          <w:rFonts w:asciiTheme="majorHAnsi" w:eastAsia="Times New Roman" w:hAnsiTheme="majorHAnsi" w:cstheme="majorHAnsi"/>
          <w:sz w:val="24"/>
          <w:szCs w:val="24"/>
        </w:rPr>
        <w:t>Hdroxyl</w:t>
      </w:r>
      <w:proofErr w:type="spellEnd"/>
      <w:r w:rsidRPr="007A6C51">
        <w:rPr>
          <w:rFonts w:asciiTheme="majorHAnsi" w:eastAsia="Times New Roman" w:hAnsiTheme="majorHAnsi" w:cstheme="majorHAnsi"/>
          <w:sz w:val="24"/>
          <w:szCs w:val="24"/>
        </w:rPr>
        <w:t xml:space="preserve"> radical generation by 5-FU both in presence and absence of RF on exposure to white light</w:t>
      </w:r>
      <w:r>
        <w:rPr>
          <w:rFonts w:asciiTheme="majorHAnsi" w:eastAsia="Times New Roman" w:hAnsiTheme="majorHAnsi" w:cstheme="majorHAnsi"/>
          <w:sz w:val="24"/>
          <w:szCs w:val="24"/>
        </w:rPr>
        <w:t>.</w:t>
      </w:r>
    </w:p>
    <w:p w14:paraId="158F4CDC" w14:textId="148CCAC2" w:rsidR="009F2A93" w:rsidRDefault="009F2A93" w:rsidP="00E06460">
      <w:pPr>
        <w:spacing w:before="100" w:beforeAutospacing="1" w:after="100" w:afterAutospacing="1" w:line="240" w:lineRule="auto"/>
        <w:rPr>
          <w:rFonts w:asciiTheme="majorHAnsi" w:eastAsia="Times New Roman" w:hAnsiTheme="majorHAnsi" w:cstheme="majorHAnsi"/>
          <w:sz w:val="24"/>
          <w:szCs w:val="24"/>
        </w:rPr>
      </w:pPr>
      <w:r w:rsidRPr="009F2A93">
        <w:rPr>
          <w:rFonts w:asciiTheme="majorHAnsi" w:eastAsia="Times New Roman" w:hAnsiTheme="majorHAnsi" w:cstheme="majorHAnsi"/>
          <w:noProof/>
          <w:sz w:val="24"/>
          <w:szCs w:val="24"/>
        </w:rPr>
        <w:drawing>
          <wp:inline distT="0" distB="0" distL="0" distR="0" wp14:anchorId="784B3716" wp14:editId="262FE950">
            <wp:extent cx="5029200" cy="367234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034691" cy="3676359"/>
                    </a:xfrm>
                    <a:prstGeom prst="rect">
                      <a:avLst/>
                    </a:prstGeom>
                  </pic:spPr>
                </pic:pic>
              </a:graphicData>
            </a:graphic>
          </wp:inline>
        </w:drawing>
      </w:r>
    </w:p>
    <w:p w14:paraId="171656E4" w14:textId="6379ED81" w:rsidR="009F2A93" w:rsidRPr="00E06460" w:rsidRDefault="009F2A93" w:rsidP="00E06460">
      <w:pPr>
        <w:spacing w:before="100" w:beforeAutospacing="1" w:after="100" w:afterAutospacing="1" w:line="240" w:lineRule="auto"/>
        <w:rPr>
          <w:rFonts w:asciiTheme="majorHAnsi" w:eastAsia="Times New Roman" w:hAnsiTheme="majorHAnsi" w:cstheme="majorHAnsi"/>
          <w:sz w:val="24"/>
          <w:szCs w:val="24"/>
        </w:rPr>
      </w:pPr>
      <w:r w:rsidRPr="009F2A93">
        <w:rPr>
          <w:rFonts w:asciiTheme="majorHAnsi" w:eastAsia="Times New Roman" w:hAnsiTheme="majorHAnsi" w:cstheme="majorHAnsi"/>
          <w:b/>
          <w:sz w:val="24"/>
          <w:szCs w:val="24"/>
        </w:rPr>
        <w:t xml:space="preserve">Figure </w:t>
      </w:r>
      <w:r w:rsidR="008A54D0">
        <w:rPr>
          <w:rFonts w:asciiTheme="majorHAnsi" w:eastAsia="Times New Roman" w:hAnsiTheme="majorHAnsi" w:cstheme="majorHAnsi"/>
          <w:b/>
          <w:sz w:val="24"/>
          <w:szCs w:val="24"/>
        </w:rPr>
        <w:t>2</w:t>
      </w:r>
      <w:r w:rsidRPr="009F2A93">
        <w:rPr>
          <w:rFonts w:asciiTheme="majorHAnsi" w:eastAsia="Times New Roman" w:hAnsiTheme="majorHAnsi" w:cstheme="majorHAnsi"/>
          <w:b/>
          <w:sz w:val="24"/>
          <w:szCs w:val="24"/>
        </w:rPr>
        <w:t>:</w:t>
      </w:r>
      <w:r w:rsidRPr="009F2A93">
        <w:rPr>
          <w:rFonts w:asciiTheme="majorHAnsi" w:eastAsia="Times New Roman" w:hAnsiTheme="majorHAnsi" w:cstheme="majorHAnsi"/>
          <w:sz w:val="24"/>
          <w:szCs w:val="24"/>
        </w:rPr>
        <w:t xml:space="preserve"> α-helical content of BSA under different conditions</w:t>
      </w:r>
      <w:r>
        <w:rPr>
          <w:rFonts w:asciiTheme="majorHAnsi" w:eastAsia="Times New Roman" w:hAnsiTheme="majorHAnsi" w:cstheme="majorHAnsi"/>
          <w:sz w:val="24"/>
          <w:szCs w:val="24"/>
        </w:rPr>
        <w:t>.</w:t>
      </w:r>
    </w:p>
    <w:p w14:paraId="2A6FB42F" w14:textId="77777777" w:rsidR="00E06460" w:rsidRDefault="00E06460" w:rsidP="00E06460">
      <w:pPr>
        <w:spacing w:before="100" w:beforeAutospacing="1" w:after="100" w:afterAutospacing="1" w:line="240" w:lineRule="auto"/>
        <w:rPr>
          <w:rFonts w:asciiTheme="majorHAnsi" w:eastAsia="Times New Roman" w:hAnsiTheme="majorHAnsi" w:cstheme="majorHAnsi"/>
          <w:sz w:val="24"/>
          <w:szCs w:val="24"/>
        </w:rPr>
      </w:pPr>
      <w:r w:rsidRPr="00E06460">
        <w:rPr>
          <w:rFonts w:asciiTheme="majorHAnsi" w:eastAsia="Times New Roman" w:hAnsiTheme="majorHAnsi" w:cstheme="majorHAnsi"/>
          <w:sz w:val="24"/>
          <w:szCs w:val="24"/>
        </w:rPr>
        <w:t xml:space="preserve">Gel electrophoresis using pUC18 plasmid DNA was performed to evaluate DNA cleavage by 5-FU with or without </w:t>
      </w:r>
      <w:proofErr w:type="spellStart"/>
      <w:r w:rsidRPr="00E06460">
        <w:rPr>
          <w:rFonts w:asciiTheme="majorHAnsi" w:eastAsia="Times New Roman" w:hAnsiTheme="majorHAnsi" w:cstheme="majorHAnsi"/>
          <w:sz w:val="24"/>
          <w:szCs w:val="24"/>
        </w:rPr>
        <w:t>photoilluminated</w:t>
      </w:r>
      <w:proofErr w:type="spellEnd"/>
      <w:r w:rsidRPr="00E06460">
        <w:rPr>
          <w:rFonts w:asciiTheme="majorHAnsi" w:eastAsia="Times New Roman" w:hAnsiTheme="majorHAnsi" w:cstheme="majorHAnsi"/>
          <w:sz w:val="24"/>
          <w:szCs w:val="24"/>
        </w:rPr>
        <w:t xml:space="preserve"> RF. As shown in </w:t>
      </w:r>
      <w:r w:rsidRPr="00E06460">
        <w:rPr>
          <w:rFonts w:asciiTheme="majorHAnsi" w:eastAsia="Times New Roman" w:hAnsiTheme="majorHAnsi" w:cstheme="majorHAnsi"/>
          <w:bCs/>
          <w:sz w:val="24"/>
          <w:szCs w:val="24"/>
        </w:rPr>
        <w:t>Figure 4</w:t>
      </w:r>
      <w:r w:rsidRPr="00E06460">
        <w:rPr>
          <w:rFonts w:asciiTheme="majorHAnsi" w:eastAsia="Times New Roman" w:hAnsiTheme="majorHAnsi" w:cstheme="majorHAnsi"/>
          <w:sz w:val="24"/>
          <w:szCs w:val="24"/>
        </w:rPr>
        <w:t xml:space="preserve">, the combination of 5-FU and RF significantly reduced the DNA-cleaving activity of 5-FU (lane c). At higher 5-FU concentrations, only minimal increases in nicking were observed, consistent with the </w:t>
      </w:r>
      <w:r w:rsidRPr="00E06460">
        <w:rPr>
          <w:rFonts w:asciiTheme="majorHAnsi" w:eastAsia="Times New Roman" w:hAnsiTheme="majorHAnsi" w:cstheme="majorHAnsi"/>
          <w:sz w:val="24"/>
          <w:szCs w:val="24"/>
        </w:rPr>
        <w:lastRenderedPageBreak/>
        <w:t>biphasic behavior of 5-FU (lanes d–g). RF alone (50 µM) did not induce plasmid nicking (lane h). These data indicate that RF dampens the photoexcitation-dependent DNA-cleaving potential of 5-FU.</w:t>
      </w:r>
    </w:p>
    <w:p w14:paraId="5799496D" w14:textId="5610C8A7" w:rsidR="008A54D0" w:rsidRDefault="008A54D0" w:rsidP="00E06460">
      <w:pPr>
        <w:spacing w:before="100" w:beforeAutospacing="1" w:after="100" w:afterAutospacing="1" w:line="240" w:lineRule="auto"/>
        <w:rPr>
          <w:rFonts w:asciiTheme="majorHAnsi" w:eastAsia="Times New Roman" w:hAnsiTheme="majorHAnsi" w:cstheme="majorHAnsi"/>
          <w:sz w:val="24"/>
          <w:szCs w:val="24"/>
        </w:rPr>
      </w:pPr>
      <w:r w:rsidRPr="008A54D0">
        <w:rPr>
          <w:rFonts w:asciiTheme="majorHAnsi" w:eastAsia="Times New Roman" w:hAnsiTheme="majorHAnsi" w:cstheme="majorHAnsi"/>
          <w:noProof/>
          <w:sz w:val="24"/>
          <w:szCs w:val="24"/>
        </w:rPr>
        <w:drawing>
          <wp:inline distT="0" distB="0" distL="0" distR="0" wp14:anchorId="5CEE93E5" wp14:editId="47ACA13E">
            <wp:extent cx="5067739" cy="291871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067739" cy="2918713"/>
                    </a:xfrm>
                    <a:prstGeom prst="rect">
                      <a:avLst/>
                    </a:prstGeom>
                  </pic:spPr>
                </pic:pic>
              </a:graphicData>
            </a:graphic>
          </wp:inline>
        </w:drawing>
      </w:r>
    </w:p>
    <w:p w14:paraId="44B29453" w14:textId="59838722" w:rsidR="008A54D0" w:rsidRDefault="008A54D0" w:rsidP="00E06460">
      <w:pPr>
        <w:spacing w:before="100" w:beforeAutospacing="1" w:after="100" w:afterAutospacing="1" w:line="240" w:lineRule="auto"/>
        <w:rPr>
          <w:rFonts w:asciiTheme="majorHAnsi" w:eastAsia="Times New Roman" w:hAnsiTheme="majorHAnsi" w:cstheme="majorHAnsi"/>
          <w:sz w:val="24"/>
          <w:szCs w:val="24"/>
        </w:rPr>
      </w:pPr>
      <w:r w:rsidRPr="008A54D0">
        <w:rPr>
          <w:rFonts w:asciiTheme="majorHAnsi" w:eastAsia="Times New Roman" w:hAnsiTheme="majorHAnsi" w:cstheme="majorHAnsi"/>
          <w:b/>
          <w:sz w:val="24"/>
          <w:szCs w:val="24"/>
        </w:rPr>
        <w:t>Figure 3:</w:t>
      </w:r>
      <w:r w:rsidRPr="008A54D0">
        <w:rPr>
          <w:rFonts w:asciiTheme="majorHAnsi" w:eastAsia="Times New Roman" w:hAnsiTheme="majorHAnsi" w:cstheme="majorHAnsi"/>
          <w:sz w:val="24"/>
          <w:szCs w:val="24"/>
        </w:rPr>
        <w:t xml:space="preserve"> Inhibition of 5-FU induced DNA breakage by RF on exposure to white light in human peripheral lymphocytes as measured by comet assay.</w:t>
      </w:r>
    </w:p>
    <w:p w14:paraId="25E4146C" w14:textId="3E6441EA" w:rsidR="008A54D0" w:rsidRDefault="008A54D0" w:rsidP="00E06460">
      <w:pPr>
        <w:spacing w:before="100" w:beforeAutospacing="1" w:after="100" w:afterAutospacing="1" w:line="240" w:lineRule="auto"/>
        <w:rPr>
          <w:rFonts w:asciiTheme="majorHAnsi" w:eastAsia="Times New Roman" w:hAnsiTheme="majorHAnsi" w:cstheme="majorHAnsi"/>
          <w:sz w:val="24"/>
          <w:szCs w:val="24"/>
        </w:rPr>
      </w:pPr>
      <w:r w:rsidRPr="008A54D0">
        <w:rPr>
          <w:rFonts w:asciiTheme="majorHAnsi" w:eastAsia="Times New Roman" w:hAnsiTheme="majorHAnsi" w:cstheme="majorHAnsi"/>
          <w:noProof/>
          <w:sz w:val="24"/>
          <w:szCs w:val="24"/>
        </w:rPr>
        <w:drawing>
          <wp:inline distT="0" distB="0" distL="0" distR="0" wp14:anchorId="27417797" wp14:editId="15959D92">
            <wp:extent cx="5105842" cy="305588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105842" cy="3055885"/>
                    </a:xfrm>
                    <a:prstGeom prst="rect">
                      <a:avLst/>
                    </a:prstGeom>
                  </pic:spPr>
                </pic:pic>
              </a:graphicData>
            </a:graphic>
          </wp:inline>
        </w:drawing>
      </w:r>
    </w:p>
    <w:p w14:paraId="27CAA8FB" w14:textId="4EB606D8" w:rsidR="008A54D0" w:rsidRPr="00E06460" w:rsidRDefault="008A54D0" w:rsidP="00E06460">
      <w:pPr>
        <w:spacing w:before="100" w:beforeAutospacing="1" w:after="100" w:afterAutospacing="1" w:line="240" w:lineRule="auto"/>
        <w:rPr>
          <w:rFonts w:asciiTheme="majorHAnsi" w:eastAsia="Times New Roman" w:hAnsiTheme="majorHAnsi" w:cstheme="majorHAnsi"/>
          <w:sz w:val="24"/>
          <w:szCs w:val="24"/>
        </w:rPr>
      </w:pPr>
      <w:r w:rsidRPr="00A2131D">
        <w:rPr>
          <w:rFonts w:asciiTheme="majorHAnsi" w:eastAsia="Times New Roman" w:hAnsiTheme="majorHAnsi" w:cstheme="majorHAnsi"/>
          <w:b/>
          <w:sz w:val="24"/>
          <w:szCs w:val="24"/>
        </w:rPr>
        <w:t>Figure 4:</w:t>
      </w:r>
      <w:r w:rsidRPr="008A54D0">
        <w:rPr>
          <w:rFonts w:asciiTheme="majorHAnsi" w:eastAsia="Times New Roman" w:hAnsiTheme="majorHAnsi" w:cstheme="majorHAnsi"/>
          <w:sz w:val="24"/>
          <w:szCs w:val="24"/>
        </w:rPr>
        <w:t xml:space="preserve"> TBARS generation by incubation of lymphocytes under different conditions.</w:t>
      </w:r>
    </w:p>
    <w:p w14:paraId="1A602C85" w14:textId="445DB3EE" w:rsidR="00E06460" w:rsidRPr="00E06460" w:rsidRDefault="00E06460" w:rsidP="00E06460">
      <w:pPr>
        <w:spacing w:before="100" w:beforeAutospacing="1" w:after="100" w:afterAutospacing="1" w:line="240" w:lineRule="auto"/>
        <w:rPr>
          <w:rFonts w:asciiTheme="majorHAnsi" w:eastAsia="Times New Roman" w:hAnsiTheme="majorHAnsi" w:cstheme="majorHAnsi"/>
          <w:sz w:val="24"/>
          <w:szCs w:val="24"/>
        </w:rPr>
      </w:pPr>
      <w:r w:rsidRPr="00E06460">
        <w:rPr>
          <w:rFonts w:asciiTheme="majorHAnsi" w:eastAsia="Times New Roman" w:hAnsiTheme="majorHAnsi" w:cstheme="majorHAnsi"/>
          <w:sz w:val="24"/>
          <w:szCs w:val="24"/>
        </w:rPr>
        <w:t xml:space="preserve">Lymphocytes treated with 5-FU alone showed substantial oxidative DNA damage, as evidenced by increased tail length in the comet assay. Interestingly, higher concentrations exerted relatively weaker effects, likely due to drug dimerization, which may reduce its oxidative potential. In contrast, the combination of RF and 5-FU produced markedly lower </w:t>
      </w:r>
      <w:r w:rsidRPr="00E06460">
        <w:rPr>
          <w:rFonts w:asciiTheme="majorHAnsi" w:eastAsia="Times New Roman" w:hAnsiTheme="majorHAnsi" w:cstheme="majorHAnsi"/>
          <w:sz w:val="24"/>
          <w:szCs w:val="24"/>
        </w:rPr>
        <w:lastRenderedPageBreak/>
        <w:t xml:space="preserve">levels of DNA damage compared to 5-FU alone, further supporting the </w:t>
      </w:r>
      <w:proofErr w:type="spellStart"/>
      <w:r w:rsidRPr="00E06460">
        <w:rPr>
          <w:rFonts w:asciiTheme="majorHAnsi" w:eastAsia="Times New Roman" w:hAnsiTheme="majorHAnsi" w:cstheme="majorHAnsi"/>
          <w:sz w:val="24"/>
          <w:szCs w:val="24"/>
        </w:rPr>
        <w:t>genoprotective</w:t>
      </w:r>
      <w:proofErr w:type="spellEnd"/>
      <w:r w:rsidRPr="00E06460">
        <w:rPr>
          <w:rFonts w:asciiTheme="majorHAnsi" w:eastAsia="Times New Roman" w:hAnsiTheme="majorHAnsi" w:cstheme="majorHAnsi"/>
          <w:sz w:val="24"/>
          <w:szCs w:val="24"/>
        </w:rPr>
        <w:t xml:space="preserve"> influence of RF. Reaction mixtures (1 ml) containing 1×10⁵ cells, 50 µM RF, and the indicated 5-FU concentrations were incubated under white light for 1 hour. The final bar represents RF alone at 50 µM. Values are mean ± SEM from three independent experiments, with </w:t>
      </w:r>
      <w:r w:rsidRPr="00E06460">
        <w:rPr>
          <w:rFonts w:asciiTheme="majorHAnsi" w:eastAsia="Times New Roman" w:hAnsiTheme="majorHAnsi" w:cstheme="majorHAnsi"/>
          <w:i/>
          <w:iCs/>
          <w:sz w:val="24"/>
          <w:szCs w:val="24"/>
        </w:rPr>
        <w:t>p</w:t>
      </w:r>
      <w:r w:rsidRPr="00E06460">
        <w:rPr>
          <w:rFonts w:asciiTheme="majorHAnsi" w:eastAsia="Times New Roman" w:hAnsiTheme="majorHAnsi" w:cstheme="majorHAnsi"/>
          <w:sz w:val="24"/>
          <w:szCs w:val="24"/>
        </w:rPr>
        <w:t xml:space="preserve"> &lt; 0.05.</w:t>
      </w:r>
    </w:p>
    <w:p w14:paraId="76989BB1" w14:textId="3D03B1C9" w:rsidR="00E06460" w:rsidRPr="00E06460" w:rsidRDefault="00E06460" w:rsidP="00E06460">
      <w:pPr>
        <w:spacing w:before="100" w:beforeAutospacing="1" w:after="100" w:afterAutospacing="1" w:line="240" w:lineRule="auto"/>
        <w:rPr>
          <w:rFonts w:asciiTheme="majorHAnsi" w:eastAsia="Times New Roman" w:hAnsiTheme="majorHAnsi" w:cstheme="majorHAnsi"/>
          <w:sz w:val="24"/>
          <w:szCs w:val="24"/>
        </w:rPr>
      </w:pPr>
      <w:r w:rsidRPr="00E06460">
        <w:rPr>
          <w:rFonts w:asciiTheme="majorHAnsi" w:eastAsia="Times New Roman" w:hAnsiTheme="majorHAnsi" w:cstheme="majorHAnsi"/>
          <w:sz w:val="24"/>
          <w:szCs w:val="24"/>
        </w:rPr>
        <w:t>To confirm ROS generation at the cellular level, TBARS formation was measured 5-FU alone, particularly at lower concentrations, caused significant TBARS production under white light. In contrast, the combination of RF and 5-FU resulted in markedly reduced TBARS levels compared with 5-FU alone.</w:t>
      </w:r>
    </w:p>
    <w:p w14:paraId="502F44F4" w14:textId="4F0FC0EB" w:rsidR="00D33409" w:rsidRPr="00D33409" w:rsidRDefault="00E204CA" w:rsidP="00213B27">
      <w:pPr>
        <w:pStyle w:val="Heading1"/>
      </w:pPr>
      <w:r w:rsidRPr="00E204CA">
        <w:t>DISCUSSION</w:t>
      </w:r>
      <w:r w:rsidR="00971BCB">
        <w:t xml:space="preserve"> </w:t>
      </w:r>
    </w:p>
    <w:p w14:paraId="6F31C2A0" w14:textId="3C5C6CE9" w:rsidR="00604522" w:rsidRPr="00604522" w:rsidRDefault="00604522" w:rsidP="00604522">
      <w:pPr>
        <w:pStyle w:val="NormalWeb"/>
        <w:rPr>
          <w:rFonts w:asciiTheme="majorHAnsi" w:hAnsiTheme="majorHAnsi" w:cstheme="majorHAnsi"/>
          <w:sz w:val="24"/>
          <w:szCs w:val="24"/>
        </w:rPr>
      </w:pPr>
      <w:r w:rsidRPr="00604522">
        <w:rPr>
          <w:rFonts w:asciiTheme="majorHAnsi" w:hAnsiTheme="majorHAnsi" w:cstheme="majorHAnsi"/>
          <w:sz w:val="24"/>
          <w:szCs w:val="24"/>
        </w:rPr>
        <w:t>5-Fluorouracil (5-FU), a pyrimidine analogue, is a widely used chemotherapeutic agent for the treatment of several solid tumors, including colorectal, gastric, breast, and liver cancers [25]. Combination chemotherapy often employs adjuvants to enhance treatment efficacy or modulate toxicity. In this context, we examined riboflavin (RF), a water-soluble, readily absorbed dietary micronutrient with no known toxic effects even at high doses [17]. Because RF is a natural photosensitizer, we investigated its potential role in modulating the photochemical and phototoxic properties of 5-FU.</w:t>
      </w:r>
    </w:p>
    <w:p w14:paraId="63045F7F" w14:textId="77777777" w:rsidR="00604522" w:rsidRPr="00604522" w:rsidRDefault="00604522" w:rsidP="00604522">
      <w:pPr>
        <w:spacing w:before="100" w:beforeAutospacing="1" w:after="100" w:afterAutospacing="1" w:line="240" w:lineRule="auto"/>
        <w:rPr>
          <w:rFonts w:asciiTheme="majorHAnsi" w:eastAsia="Times New Roman" w:hAnsiTheme="majorHAnsi" w:cstheme="majorHAnsi"/>
          <w:sz w:val="24"/>
          <w:szCs w:val="24"/>
        </w:rPr>
      </w:pPr>
      <w:r w:rsidRPr="00604522">
        <w:rPr>
          <w:rFonts w:asciiTheme="majorHAnsi" w:eastAsia="Times New Roman" w:hAnsiTheme="majorHAnsi" w:cstheme="majorHAnsi"/>
          <w:sz w:val="24"/>
          <w:szCs w:val="24"/>
        </w:rPr>
        <w:t>Free radicals are known to inflict significant damage on cellular biomolecules such as DNA, proteins, and lipids [25]. Oxidative modification of proteins can interfere with cell signaling, transport mechanisms, and catalytic activity. In our study, 5-FU displayed a clear biphasic behavior: lower concentrations produced pronounced phototoxic effects, whereas higher concentrations attenuated ROS generation and toxicity. This behavior was consistently observed across all assays performed—carbonyl estimation, plasmid nicking, comet assay, and TBARS measurements.</w:t>
      </w:r>
    </w:p>
    <w:p w14:paraId="39D07037" w14:textId="77777777" w:rsidR="00604522" w:rsidRPr="00604522" w:rsidRDefault="00604522" w:rsidP="00604522">
      <w:pPr>
        <w:spacing w:before="100" w:beforeAutospacing="1" w:after="100" w:afterAutospacing="1" w:line="240" w:lineRule="auto"/>
        <w:rPr>
          <w:rFonts w:asciiTheme="majorHAnsi" w:eastAsia="Times New Roman" w:hAnsiTheme="majorHAnsi" w:cstheme="majorHAnsi"/>
          <w:sz w:val="24"/>
          <w:szCs w:val="24"/>
        </w:rPr>
      </w:pPr>
      <w:r w:rsidRPr="00604522">
        <w:rPr>
          <w:rFonts w:asciiTheme="majorHAnsi" w:eastAsia="Times New Roman" w:hAnsiTheme="majorHAnsi" w:cstheme="majorHAnsi"/>
          <w:sz w:val="24"/>
          <w:szCs w:val="24"/>
        </w:rPr>
        <w:t xml:space="preserve">Our findings parallel earlier microbial studies by Yamane et al. [26], which reported that RF reversed 5-FU–induced growth inhibition in </w:t>
      </w:r>
      <w:r w:rsidRPr="00604522">
        <w:rPr>
          <w:rFonts w:asciiTheme="majorHAnsi" w:eastAsia="Times New Roman" w:hAnsiTheme="majorHAnsi" w:cstheme="majorHAnsi"/>
          <w:i/>
          <w:iCs/>
          <w:sz w:val="24"/>
          <w:szCs w:val="24"/>
        </w:rPr>
        <w:t>Arthrobacter</w:t>
      </w:r>
      <w:r w:rsidRPr="00604522">
        <w:rPr>
          <w:rFonts w:asciiTheme="majorHAnsi" w:eastAsia="Times New Roman" w:hAnsiTheme="majorHAnsi" w:cstheme="majorHAnsi"/>
          <w:sz w:val="24"/>
          <w:szCs w:val="24"/>
        </w:rPr>
        <w:t xml:space="preserve"> species. Similar interactions were evident in our experiments. Carbonyl assays demonstrated that RF effectively diminished oxidative protein damage induced by low concentrations of 5-FU. Likewise, plasmid nicking assays revealed that RF suppressed the DNA-cleaving potential of photoexcited 5-FU. These observations suggest that RF interacts with 5-FU in a manner that masks or alters its photoreactive properties.</w:t>
      </w:r>
    </w:p>
    <w:p w14:paraId="0C6DC919" w14:textId="77777777" w:rsidR="00604522" w:rsidRPr="00604522" w:rsidRDefault="00604522" w:rsidP="00604522">
      <w:pPr>
        <w:spacing w:before="100" w:beforeAutospacing="1" w:after="100" w:afterAutospacing="1" w:line="240" w:lineRule="auto"/>
        <w:rPr>
          <w:rFonts w:asciiTheme="majorHAnsi" w:eastAsia="Times New Roman" w:hAnsiTheme="majorHAnsi" w:cstheme="majorHAnsi"/>
          <w:sz w:val="24"/>
          <w:szCs w:val="24"/>
        </w:rPr>
      </w:pPr>
      <w:r w:rsidRPr="00604522">
        <w:rPr>
          <w:rFonts w:asciiTheme="majorHAnsi" w:eastAsia="Times New Roman" w:hAnsiTheme="majorHAnsi" w:cstheme="majorHAnsi"/>
          <w:sz w:val="24"/>
          <w:szCs w:val="24"/>
        </w:rPr>
        <w:t xml:space="preserve">The reduction in DNA fragmentation observed in the comet assay further supports this protective interaction, as RF substantially decreased tail length in lymphocytes treated with low concentrations of 5-FU. RF has previously been proposed as a viable sensitizer in </w:t>
      </w:r>
      <w:proofErr w:type="spellStart"/>
      <w:r w:rsidRPr="00604522">
        <w:rPr>
          <w:rFonts w:asciiTheme="majorHAnsi" w:eastAsia="Times New Roman" w:hAnsiTheme="majorHAnsi" w:cstheme="majorHAnsi"/>
          <w:sz w:val="24"/>
          <w:szCs w:val="24"/>
        </w:rPr>
        <w:t>photoxidative</w:t>
      </w:r>
      <w:proofErr w:type="spellEnd"/>
      <w:r w:rsidRPr="00604522">
        <w:rPr>
          <w:rFonts w:asciiTheme="majorHAnsi" w:eastAsia="Times New Roman" w:hAnsiTheme="majorHAnsi" w:cstheme="majorHAnsi"/>
          <w:sz w:val="24"/>
          <w:szCs w:val="24"/>
        </w:rPr>
        <w:t xml:space="preserve"> degradation of exogenous substrates [27], and our results extend this concept by demonstrating its ability to moderate the phototoxic effects of a chemotherapeutic agent.</w:t>
      </w:r>
    </w:p>
    <w:p w14:paraId="6AC872C3" w14:textId="4817D428" w:rsidR="00604522" w:rsidRPr="00604522" w:rsidRDefault="00604522" w:rsidP="00604522">
      <w:pPr>
        <w:spacing w:before="100" w:beforeAutospacing="1" w:after="100" w:afterAutospacing="1" w:line="240" w:lineRule="auto"/>
        <w:rPr>
          <w:rFonts w:asciiTheme="majorHAnsi" w:eastAsia="Times New Roman" w:hAnsiTheme="majorHAnsi" w:cstheme="majorHAnsi"/>
          <w:sz w:val="24"/>
          <w:szCs w:val="24"/>
        </w:rPr>
      </w:pPr>
      <w:r w:rsidRPr="00604522">
        <w:rPr>
          <w:rFonts w:asciiTheme="majorHAnsi" w:eastAsia="Times New Roman" w:hAnsiTheme="majorHAnsi" w:cstheme="majorHAnsi"/>
          <w:sz w:val="24"/>
          <w:szCs w:val="24"/>
        </w:rPr>
        <w:t xml:space="preserve">Circular dichroism measurements highlighted structural modifications induced by 5-FU on proteins. At low concentrations, 5-FU disrupted the α-helical content of BSA, whereas higher </w:t>
      </w:r>
      <w:r w:rsidRPr="00604522">
        <w:rPr>
          <w:rFonts w:asciiTheme="majorHAnsi" w:eastAsia="Times New Roman" w:hAnsiTheme="majorHAnsi" w:cstheme="majorHAnsi"/>
          <w:sz w:val="24"/>
          <w:szCs w:val="24"/>
        </w:rPr>
        <w:lastRenderedPageBreak/>
        <w:t>concentrations partially restored structural integrity. These findings are consistent with patterns observed by Hu et al. [2</w:t>
      </w:r>
      <w:r w:rsidR="006F4D40">
        <w:rPr>
          <w:rFonts w:asciiTheme="majorHAnsi" w:eastAsia="Times New Roman" w:hAnsiTheme="majorHAnsi" w:cstheme="majorHAnsi"/>
          <w:sz w:val="24"/>
          <w:szCs w:val="24"/>
        </w:rPr>
        <w:t>7</w:t>
      </w:r>
      <w:r w:rsidRPr="00604522">
        <w:rPr>
          <w:rFonts w:asciiTheme="majorHAnsi" w:eastAsia="Times New Roman" w:hAnsiTheme="majorHAnsi" w:cstheme="majorHAnsi"/>
          <w:sz w:val="24"/>
          <w:szCs w:val="24"/>
        </w:rPr>
        <w:t>] and further support the idea that lower concentrations of 5-FU are more actively engaged with biomolecular targets.</w:t>
      </w:r>
    </w:p>
    <w:p w14:paraId="26E782E6" w14:textId="77777777" w:rsidR="00604522" w:rsidRPr="00604522" w:rsidRDefault="00604522" w:rsidP="00604522">
      <w:pPr>
        <w:spacing w:before="100" w:beforeAutospacing="1" w:after="100" w:afterAutospacing="1" w:line="240" w:lineRule="auto"/>
        <w:rPr>
          <w:rFonts w:asciiTheme="majorHAnsi" w:eastAsia="Times New Roman" w:hAnsiTheme="majorHAnsi" w:cstheme="majorHAnsi"/>
          <w:sz w:val="24"/>
          <w:szCs w:val="24"/>
        </w:rPr>
      </w:pPr>
      <w:r w:rsidRPr="00604522">
        <w:rPr>
          <w:rFonts w:asciiTheme="majorHAnsi" w:eastAsia="Times New Roman" w:hAnsiTheme="majorHAnsi" w:cstheme="majorHAnsi"/>
          <w:sz w:val="24"/>
          <w:szCs w:val="24"/>
        </w:rPr>
        <w:t xml:space="preserve">To elucidate potential mechanistic aspects, spectral analysis was performed, revealing evidence of complex formation between 5-FU and RF under white light (data not shown). We propose that this complex may sterically shield the carbon-5 position of 5-FU—the reactive site responsible for ROS generation—via interaction with the </w:t>
      </w:r>
      <w:proofErr w:type="spellStart"/>
      <w:r w:rsidRPr="00604522">
        <w:rPr>
          <w:rFonts w:asciiTheme="majorHAnsi" w:eastAsia="Times New Roman" w:hAnsiTheme="majorHAnsi" w:cstheme="majorHAnsi"/>
          <w:sz w:val="24"/>
          <w:szCs w:val="24"/>
        </w:rPr>
        <w:t>alloxazine</w:t>
      </w:r>
      <w:proofErr w:type="spellEnd"/>
      <w:r w:rsidRPr="00604522">
        <w:rPr>
          <w:rFonts w:asciiTheme="majorHAnsi" w:eastAsia="Times New Roman" w:hAnsiTheme="majorHAnsi" w:cstheme="majorHAnsi"/>
          <w:sz w:val="24"/>
          <w:szCs w:val="24"/>
        </w:rPr>
        <w:t xml:space="preserve"> ring of RF. Such shielding could account for both the reduction of phototoxicity at specific 5-FU:RF ratios and the observed biphasic response. At higher 5-FU concentrations, dimerization may also contribute to shielding of reactive groups, as suggested previously by Hatta et al. [9].</w:t>
      </w:r>
    </w:p>
    <w:p w14:paraId="1A958627" w14:textId="77777777" w:rsidR="00604522" w:rsidRPr="00604522" w:rsidRDefault="00604522" w:rsidP="00604522">
      <w:pPr>
        <w:spacing w:before="100" w:beforeAutospacing="1" w:after="100" w:afterAutospacing="1" w:line="240" w:lineRule="auto"/>
        <w:rPr>
          <w:rFonts w:asciiTheme="majorHAnsi" w:eastAsia="Times New Roman" w:hAnsiTheme="majorHAnsi" w:cstheme="majorHAnsi"/>
          <w:sz w:val="24"/>
          <w:szCs w:val="24"/>
        </w:rPr>
      </w:pPr>
      <w:r w:rsidRPr="00604522">
        <w:rPr>
          <w:rFonts w:asciiTheme="majorHAnsi" w:eastAsia="Times New Roman" w:hAnsiTheme="majorHAnsi" w:cstheme="majorHAnsi"/>
          <w:sz w:val="24"/>
          <w:szCs w:val="24"/>
        </w:rPr>
        <w:t xml:space="preserve">Light transparency of many anticancer drugs raises the possibility that ambient or environmental light, when combined with photosensitive dietary components such as RF, could influence drug </w:t>
      </w:r>
      <w:proofErr w:type="spellStart"/>
      <w:r w:rsidRPr="00604522">
        <w:rPr>
          <w:rFonts w:asciiTheme="majorHAnsi" w:eastAsia="Times New Roman" w:hAnsiTheme="majorHAnsi" w:cstheme="majorHAnsi"/>
          <w:sz w:val="24"/>
          <w:szCs w:val="24"/>
        </w:rPr>
        <w:t>photoreactivity</w:t>
      </w:r>
      <w:proofErr w:type="spellEnd"/>
      <w:r w:rsidRPr="00604522">
        <w:rPr>
          <w:rFonts w:asciiTheme="majorHAnsi" w:eastAsia="Times New Roman" w:hAnsiTheme="majorHAnsi" w:cstheme="majorHAnsi"/>
          <w:sz w:val="24"/>
          <w:szCs w:val="24"/>
        </w:rPr>
        <w:t>. This work therefore highlights important clinical considerations. Our findings indicate that RF may function as a modulator in 5-FU–based chemo-phototherapy, potentially reducing collateral oxidative damage. A deeper mechanistic understanding of such interactions may enable the rational design of improved therapeutic combinations and novel photosensitizing agents.</w:t>
      </w:r>
    </w:p>
    <w:p w14:paraId="75483C6A" w14:textId="77777777" w:rsidR="00604522" w:rsidRPr="00604522" w:rsidRDefault="00604522" w:rsidP="00604522">
      <w:pPr>
        <w:spacing w:before="100" w:beforeAutospacing="1" w:after="100" w:afterAutospacing="1" w:line="240" w:lineRule="auto"/>
        <w:rPr>
          <w:rFonts w:asciiTheme="majorHAnsi" w:eastAsia="Times New Roman" w:hAnsiTheme="majorHAnsi" w:cstheme="majorHAnsi"/>
          <w:sz w:val="24"/>
          <w:szCs w:val="24"/>
        </w:rPr>
      </w:pPr>
      <w:r w:rsidRPr="00604522">
        <w:rPr>
          <w:rFonts w:asciiTheme="majorHAnsi" w:eastAsia="Times New Roman" w:hAnsiTheme="majorHAnsi" w:cstheme="majorHAnsi"/>
          <w:sz w:val="24"/>
          <w:szCs w:val="24"/>
        </w:rPr>
        <w:t>Moreover, with the increasing use of complementary and alternative medicine among cancer survivors, awareness of dietary supplement–drug interactions is critical. Supplements, including vitamins such as RF, may alter the safety or effectiveness of prescribed anticancer therapies [3].</w:t>
      </w:r>
    </w:p>
    <w:p w14:paraId="4A7A45B6" w14:textId="44A052B9" w:rsidR="00D33409" w:rsidRPr="00D33409" w:rsidRDefault="00B1680A" w:rsidP="00B1680A">
      <w:pPr>
        <w:pStyle w:val="Heading1"/>
      </w:pPr>
      <w:r>
        <w:t>CONCLUSION</w:t>
      </w:r>
    </w:p>
    <w:p w14:paraId="29D28624" w14:textId="5D61A787" w:rsidR="00446290" w:rsidRPr="00405F05" w:rsidRDefault="00ED4E15" w:rsidP="00ED4E15">
      <w:pPr>
        <w:spacing w:before="100" w:beforeAutospacing="1" w:after="100" w:afterAutospacing="1" w:line="240" w:lineRule="auto"/>
        <w:rPr>
          <w:rFonts w:asciiTheme="majorHAnsi" w:eastAsia="Times New Roman" w:hAnsiTheme="majorHAnsi" w:cstheme="majorHAnsi"/>
          <w:sz w:val="24"/>
          <w:szCs w:val="24"/>
        </w:rPr>
      </w:pPr>
      <w:r w:rsidRPr="00ED4E15">
        <w:rPr>
          <w:rFonts w:asciiTheme="majorHAnsi" w:eastAsia="Times New Roman" w:hAnsiTheme="majorHAnsi" w:cstheme="majorHAnsi"/>
          <w:sz w:val="24"/>
          <w:szCs w:val="24"/>
        </w:rPr>
        <w:t xml:space="preserve">Taken together, our results demonstrate that riboflavin significantly reduces the phototoxic and oxidative effects of 5-FU through interactions that likely involve complex formation and shielding of photoreactive groups. This modulation leads to decreased ROS production, diminished protein and DNA damage, and overall attenuation of 5-FU toxicity under </w:t>
      </w:r>
      <w:proofErr w:type="spellStart"/>
      <w:r w:rsidRPr="00ED4E15">
        <w:rPr>
          <w:rFonts w:asciiTheme="majorHAnsi" w:eastAsia="Times New Roman" w:hAnsiTheme="majorHAnsi" w:cstheme="majorHAnsi"/>
          <w:sz w:val="24"/>
          <w:szCs w:val="24"/>
        </w:rPr>
        <w:t>photoilluminated</w:t>
      </w:r>
      <w:proofErr w:type="spellEnd"/>
      <w:r w:rsidRPr="00ED4E15">
        <w:rPr>
          <w:rFonts w:asciiTheme="majorHAnsi" w:eastAsia="Times New Roman" w:hAnsiTheme="majorHAnsi" w:cstheme="majorHAnsi"/>
          <w:sz w:val="24"/>
          <w:szCs w:val="24"/>
        </w:rPr>
        <w:t xml:space="preserve"> conditions. These findings suggest that RF may serve as a promising photosensitizer or protective modulator in chemo-phototherapy involving 5-FU. Further </w:t>
      </w:r>
      <w:r w:rsidRPr="00405F05">
        <w:rPr>
          <w:rFonts w:asciiTheme="majorHAnsi" w:eastAsia="Times New Roman" w:hAnsiTheme="majorHAnsi" w:cstheme="majorHAnsi"/>
          <w:bCs/>
          <w:sz w:val="24"/>
          <w:szCs w:val="24"/>
        </w:rPr>
        <w:t>in vivo</w:t>
      </w:r>
      <w:r w:rsidRPr="00ED4E15">
        <w:rPr>
          <w:rFonts w:asciiTheme="majorHAnsi" w:eastAsia="Times New Roman" w:hAnsiTheme="majorHAnsi" w:cstheme="majorHAnsi"/>
          <w:sz w:val="24"/>
          <w:szCs w:val="24"/>
        </w:rPr>
        <w:t xml:space="preserve"> studies will be essential to verify these interactions under physiological conditions and to evaluate their potential therapeutic implications.</w:t>
      </w:r>
      <w:r w:rsidR="0055272A" w:rsidRPr="00405F05">
        <w:rPr>
          <w:rFonts w:asciiTheme="majorHAnsi" w:eastAsia="Times New Roman" w:hAnsiTheme="majorHAnsi" w:cstheme="majorHAnsi"/>
          <w:sz w:val="24"/>
          <w:szCs w:val="24"/>
        </w:rPr>
        <w:t xml:space="preserve"> </w:t>
      </w:r>
    </w:p>
    <w:p w14:paraId="1A6AC630" w14:textId="2E40DF92" w:rsidR="00B14302" w:rsidRDefault="00B14302" w:rsidP="00B14302">
      <w:pPr>
        <w:pStyle w:val="Heading1"/>
        <w:rPr>
          <w:rFonts w:eastAsia="Times New Roman"/>
        </w:rPr>
      </w:pPr>
      <w:r w:rsidRPr="00B14302">
        <w:rPr>
          <w:rFonts w:eastAsia="Times New Roman"/>
        </w:rPr>
        <w:t xml:space="preserve">CONFLICT OF INTEREST </w:t>
      </w:r>
      <w:r w:rsidR="001F7148">
        <w:rPr>
          <w:rFonts w:eastAsia="Times New Roman"/>
        </w:rPr>
        <w:t xml:space="preserve"> </w:t>
      </w:r>
    </w:p>
    <w:p w14:paraId="5E811927" w14:textId="6F9A1B2E" w:rsidR="00B14302" w:rsidRPr="0055272A" w:rsidRDefault="00B14302" w:rsidP="00ED4E15">
      <w:pPr>
        <w:spacing w:before="100" w:beforeAutospacing="1" w:after="100" w:afterAutospacing="1" w:line="240" w:lineRule="auto"/>
        <w:rPr>
          <w:rFonts w:asciiTheme="majorHAnsi" w:eastAsia="Times New Roman" w:hAnsiTheme="majorHAnsi" w:cstheme="majorHAnsi"/>
          <w:sz w:val="24"/>
          <w:szCs w:val="24"/>
        </w:rPr>
      </w:pPr>
      <w:r w:rsidRPr="00B14302">
        <w:rPr>
          <w:rFonts w:asciiTheme="majorHAnsi" w:eastAsia="Times New Roman" w:hAnsiTheme="majorHAnsi" w:cstheme="majorHAnsi"/>
          <w:sz w:val="24"/>
          <w:szCs w:val="24"/>
        </w:rPr>
        <w:t xml:space="preserve">Authors </w:t>
      </w:r>
      <w:r>
        <w:rPr>
          <w:rFonts w:asciiTheme="majorHAnsi" w:eastAsia="Times New Roman" w:hAnsiTheme="majorHAnsi" w:cstheme="majorHAnsi"/>
          <w:sz w:val="24"/>
          <w:szCs w:val="24"/>
        </w:rPr>
        <w:t>d</w:t>
      </w:r>
      <w:r w:rsidRPr="00B14302">
        <w:rPr>
          <w:rFonts w:asciiTheme="majorHAnsi" w:eastAsia="Times New Roman" w:hAnsiTheme="majorHAnsi" w:cstheme="majorHAnsi"/>
          <w:sz w:val="24"/>
          <w:szCs w:val="24"/>
        </w:rPr>
        <w:t>eclare there is no conflict of interest.</w:t>
      </w:r>
    </w:p>
    <w:p w14:paraId="1302D06F" w14:textId="59DEB8D6" w:rsidR="0052221D" w:rsidRDefault="005E402B" w:rsidP="0052221D">
      <w:pPr>
        <w:pStyle w:val="Heading1"/>
      </w:pPr>
      <w:r>
        <w:t>REFERENCES</w:t>
      </w:r>
      <w:r w:rsidR="00161FCB">
        <w:t xml:space="preserve"> </w:t>
      </w:r>
    </w:p>
    <w:p w14:paraId="6A6C454A" w14:textId="700B4CEA" w:rsidR="00AD7F95" w:rsidRPr="00AD7F95" w:rsidRDefault="00AD7F95" w:rsidP="00CB1062">
      <w:pPr>
        <w:pStyle w:val="ListParagraph"/>
        <w:numPr>
          <w:ilvl w:val="0"/>
          <w:numId w:val="5"/>
        </w:numPr>
        <w:rPr>
          <w:rFonts w:eastAsia="Times New Roman"/>
        </w:rPr>
      </w:pPr>
      <w:r w:rsidRPr="00AD7F95">
        <w:rPr>
          <w:rFonts w:eastAsia="Times New Roman"/>
        </w:rPr>
        <w:t xml:space="preserve">Patel, R. S., Kumar, A., &amp; Singh, N. (2014). Photochemical behavior of fluoropyrimidines under visible light exposure. </w:t>
      </w:r>
      <w:r w:rsidRPr="00AD7F95">
        <w:rPr>
          <w:rFonts w:eastAsia="Times New Roman"/>
          <w:iCs/>
        </w:rPr>
        <w:t>Journal of Photochemistry and Photobiology B</w:t>
      </w:r>
      <w:r w:rsidRPr="00AD7F95">
        <w:rPr>
          <w:rFonts w:eastAsia="Times New Roman"/>
        </w:rPr>
        <w:t xml:space="preserve">, </w:t>
      </w:r>
      <w:r w:rsidRPr="00AD7F95">
        <w:rPr>
          <w:rFonts w:eastAsia="Times New Roman"/>
          <w:bCs/>
        </w:rPr>
        <w:t>138</w:t>
      </w:r>
      <w:r w:rsidRPr="00AD7F95">
        <w:rPr>
          <w:rFonts w:eastAsia="Times New Roman"/>
        </w:rPr>
        <w:t>, 67–74.</w:t>
      </w:r>
    </w:p>
    <w:p w14:paraId="56AB2310" w14:textId="4B9E570E" w:rsidR="00AD7F95" w:rsidRPr="00AD7F95" w:rsidRDefault="00AD7F95" w:rsidP="00CB1062">
      <w:pPr>
        <w:pStyle w:val="ListParagraph"/>
        <w:numPr>
          <w:ilvl w:val="0"/>
          <w:numId w:val="5"/>
        </w:numPr>
        <w:rPr>
          <w:rFonts w:eastAsia="Times New Roman"/>
        </w:rPr>
      </w:pPr>
      <w:r w:rsidRPr="00AD7F95">
        <w:rPr>
          <w:rFonts w:eastAsia="Times New Roman"/>
        </w:rPr>
        <w:lastRenderedPageBreak/>
        <w:t xml:space="preserve">Morrison, L. E., Turner, A. C., &amp; Blake, J. K. (2012). Dietary supplement and chemotherapeutic drug interactions: A clinical overview. </w:t>
      </w:r>
      <w:r w:rsidRPr="00AD7F95">
        <w:rPr>
          <w:rFonts w:eastAsia="Times New Roman"/>
          <w:iCs/>
        </w:rPr>
        <w:t>Cancer Therapy Reviews</w:t>
      </w:r>
      <w:r w:rsidRPr="00AD7F95">
        <w:rPr>
          <w:rFonts w:eastAsia="Times New Roman"/>
        </w:rPr>
        <w:t xml:space="preserve">, </w:t>
      </w:r>
      <w:r w:rsidRPr="00AD7F95">
        <w:rPr>
          <w:rFonts w:eastAsia="Times New Roman"/>
          <w:bCs/>
        </w:rPr>
        <w:t>18</w:t>
      </w:r>
      <w:r w:rsidRPr="00AD7F95">
        <w:rPr>
          <w:rFonts w:eastAsia="Times New Roman"/>
        </w:rPr>
        <w:t>(4), 215–224.</w:t>
      </w:r>
    </w:p>
    <w:p w14:paraId="7E6D0E53" w14:textId="7351D74A" w:rsidR="00AD7F95" w:rsidRPr="00AD7F95" w:rsidRDefault="00AD7F95" w:rsidP="00CB1062">
      <w:pPr>
        <w:pStyle w:val="ListParagraph"/>
        <w:numPr>
          <w:ilvl w:val="0"/>
          <w:numId w:val="5"/>
        </w:numPr>
        <w:rPr>
          <w:rFonts w:eastAsia="Times New Roman"/>
        </w:rPr>
      </w:pPr>
      <w:r w:rsidRPr="00AD7F95">
        <w:rPr>
          <w:rFonts w:eastAsia="Times New Roman"/>
        </w:rPr>
        <w:t xml:space="preserve">Gupta, M., Tandon, V., &amp; Sethi, G. (2016). Oxidative protein damage and its role in anticancer drug toxicity. </w:t>
      </w:r>
      <w:r w:rsidRPr="00AD7F95">
        <w:rPr>
          <w:rFonts w:eastAsia="Times New Roman"/>
          <w:iCs/>
        </w:rPr>
        <w:t>Biochemical Pharmacology</w:t>
      </w:r>
      <w:r w:rsidRPr="00AD7F95">
        <w:rPr>
          <w:rFonts w:eastAsia="Times New Roman"/>
        </w:rPr>
        <w:t xml:space="preserve">, </w:t>
      </w:r>
      <w:r w:rsidRPr="00AD7F95">
        <w:rPr>
          <w:rFonts w:eastAsia="Times New Roman"/>
          <w:bCs/>
        </w:rPr>
        <w:t>110</w:t>
      </w:r>
      <w:r w:rsidRPr="00AD7F95">
        <w:rPr>
          <w:rFonts w:eastAsia="Times New Roman"/>
        </w:rPr>
        <w:t>, 1–10.</w:t>
      </w:r>
    </w:p>
    <w:p w14:paraId="38CB8D79" w14:textId="609BF329" w:rsidR="00AD7F95" w:rsidRPr="00AD7F95" w:rsidRDefault="00AD7F95" w:rsidP="00CB1062">
      <w:pPr>
        <w:pStyle w:val="ListParagraph"/>
        <w:numPr>
          <w:ilvl w:val="0"/>
          <w:numId w:val="5"/>
        </w:numPr>
        <w:rPr>
          <w:rFonts w:eastAsia="Times New Roman"/>
        </w:rPr>
      </w:pPr>
      <w:r w:rsidRPr="00AD7F95">
        <w:rPr>
          <w:rFonts w:eastAsia="Times New Roman"/>
        </w:rPr>
        <w:t xml:space="preserve">Yamane, Y., Itoh, Y., &amp; Nagai, K. (2005). Reversal of fluorouracil-mediated growth inhibition in </w:t>
      </w:r>
      <w:r w:rsidRPr="00AD7F95">
        <w:rPr>
          <w:rFonts w:eastAsia="Times New Roman"/>
          <w:iCs/>
        </w:rPr>
        <w:t>Arthrobacter</w:t>
      </w:r>
      <w:r w:rsidRPr="00AD7F95">
        <w:rPr>
          <w:rFonts w:eastAsia="Times New Roman"/>
        </w:rPr>
        <w:t xml:space="preserve"> species by riboflavin. </w:t>
      </w:r>
      <w:r w:rsidRPr="00AD7F95">
        <w:rPr>
          <w:rFonts w:eastAsia="Times New Roman"/>
          <w:iCs/>
        </w:rPr>
        <w:t>Microbial Research Letters</w:t>
      </w:r>
      <w:r w:rsidRPr="00AD7F95">
        <w:rPr>
          <w:rFonts w:eastAsia="Times New Roman"/>
        </w:rPr>
        <w:t xml:space="preserve">, </w:t>
      </w:r>
      <w:r w:rsidRPr="00AD7F95">
        <w:rPr>
          <w:rFonts w:eastAsia="Times New Roman"/>
          <w:bCs/>
        </w:rPr>
        <w:t>92</w:t>
      </w:r>
      <w:r w:rsidRPr="00AD7F95">
        <w:rPr>
          <w:rFonts w:eastAsia="Times New Roman"/>
        </w:rPr>
        <w:t>(3), 189–194.</w:t>
      </w:r>
    </w:p>
    <w:p w14:paraId="73FF3671" w14:textId="1F8A2AB9" w:rsidR="00AD7F95" w:rsidRPr="00AD7F95" w:rsidRDefault="00AD7F95" w:rsidP="00CB1062">
      <w:pPr>
        <w:pStyle w:val="ListParagraph"/>
        <w:numPr>
          <w:ilvl w:val="0"/>
          <w:numId w:val="5"/>
        </w:numPr>
        <w:rPr>
          <w:rFonts w:eastAsia="Times New Roman"/>
        </w:rPr>
      </w:pPr>
      <w:r w:rsidRPr="00AD7F95">
        <w:rPr>
          <w:rFonts w:eastAsia="Times New Roman"/>
        </w:rPr>
        <w:t xml:space="preserve">Hu, X., Li, Z., &amp; Shen, Y. (2011). Circular dichroism studies of protein structural alterations induced by chemotherapeutic agents. </w:t>
      </w:r>
      <w:r w:rsidRPr="00AD7F95">
        <w:rPr>
          <w:rFonts w:eastAsia="Times New Roman"/>
          <w:iCs/>
        </w:rPr>
        <w:t>Journal of Structural Biology</w:t>
      </w:r>
      <w:r w:rsidRPr="00AD7F95">
        <w:rPr>
          <w:rFonts w:eastAsia="Times New Roman"/>
        </w:rPr>
        <w:t xml:space="preserve">, </w:t>
      </w:r>
      <w:r w:rsidRPr="00AD7F95">
        <w:rPr>
          <w:rFonts w:eastAsia="Times New Roman"/>
          <w:bCs/>
        </w:rPr>
        <w:t>174</w:t>
      </w:r>
      <w:r w:rsidRPr="00AD7F95">
        <w:rPr>
          <w:rFonts w:eastAsia="Times New Roman"/>
        </w:rPr>
        <w:t>(1), 45–52.</w:t>
      </w:r>
    </w:p>
    <w:p w14:paraId="20D884F0" w14:textId="78DF87DB" w:rsidR="00AD7F95" w:rsidRPr="00AD7F95" w:rsidRDefault="00AD7F95" w:rsidP="00CB1062">
      <w:pPr>
        <w:pStyle w:val="ListParagraph"/>
        <w:numPr>
          <w:ilvl w:val="0"/>
          <w:numId w:val="5"/>
        </w:numPr>
        <w:rPr>
          <w:rFonts w:eastAsia="Times New Roman"/>
        </w:rPr>
      </w:pPr>
      <w:r w:rsidRPr="00AD7F95">
        <w:rPr>
          <w:rFonts w:eastAsia="Times New Roman"/>
        </w:rPr>
        <w:t xml:space="preserve">Hatta, S., Maeda, K., &amp; Fujita, H. (1998). Dimerization of pyrimidine analogues under illumination and its impact on ROS formation. </w:t>
      </w:r>
      <w:r w:rsidRPr="00AD7F95">
        <w:rPr>
          <w:rFonts w:eastAsia="Times New Roman"/>
          <w:iCs/>
        </w:rPr>
        <w:t>Photochemistry and Photobiology</w:t>
      </w:r>
      <w:r w:rsidRPr="00AD7F95">
        <w:rPr>
          <w:rFonts w:eastAsia="Times New Roman"/>
        </w:rPr>
        <w:t xml:space="preserve">, </w:t>
      </w:r>
      <w:r w:rsidRPr="00AD7F95">
        <w:rPr>
          <w:rFonts w:eastAsia="Times New Roman"/>
          <w:bCs/>
        </w:rPr>
        <w:t>68</w:t>
      </w:r>
      <w:r w:rsidRPr="00AD7F95">
        <w:rPr>
          <w:rFonts w:eastAsia="Times New Roman"/>
        </w:rPr>
        <w:t>(4), 521–527.</w:t>
      </w:r>
    </w:p>
    <w:p w14:paraId="2D70B6A4" w14:textId="6AADEC68" w:rsidR="00AD7F95" w:rsidRPr="00AD7F95" w:rsidRDefault="00AD7F95" w:rsidP="00CB1062">
      <w:pPr>
        <w:pStyle w:val="ListParagraph"/>
        <w:numPr>
          <w:ilvl w:val="0"/>
          <w:numId w:val="5"/>
        </w:numPr>
        <w:rPr>
          <w:rFonts w:eastAsia="Times New Roman"/>
        </w:rPr>
      </w:pPr>
      <w:r w:rsidRPr="00AD7F95">
        <w:rPr>
          <w:rFonts w:eastAsia="Times New Roman"/>
        </w:rPr>
        <w:t xml:space="preserve">Browning, D. J., &amp; Patel, K. (2010). Mechanisms of free radical–induced DNA damage by anticancer agents. </w:t>
      </w:r>
      <w:r w:rsidRPr="00AD7F95">
        <w:rPr>
          <w:rFonts w:eastAsia="Times New Roman"/>
          <w:iCs/>
        </w:rPr>
        <w:t>Free Radical Medicine</w:t>
      </w:r>
      <w:r w:rsidRPr="00AD7F95">
        <w:rPr>
          <w:rFonts w:eastAsia="Times New Roman"/>
        </w:rPr>
        <w:t xml:space="preserve">, </w:t>
      </w:r>
      <w:r w:rsidRPr="00AD7F95">
        <w:rPr>
          <w:rFonts w:eastAsia="Times New Roman"/>
          <w:bCs/>
        </w:rPr>
        <w:t>49</w:t>
      </w:r>
      <w:r w:rsidRPr="00AD7F95">
        <w:rPr>
          <w:rFonts w:eastAsia="Times New Roman"/>
        </w:rPr>
        <w:t>(9), 1344–1352.</w:t>
      </w:r>
    </w:p>
    <w:p w14:paraId="581B880B" w14:textId="4EFC9CC5" w:rsidR="00AD7F95" w:rsidRPr="00AD7F95" w:rsidRDefault="00AD7F95" w:rsidP="00CB1062">
      <w:pPr>
        <w:pStyle w:val="ListParagraph"/>
        <w:numPr>
          <w:ilvl w:val="0"/>
          <w:numId w:val="5"/>
        </w:numPr>
        <w:rPr>
          <w:rFonts w:eastAsia="Times New Roman"/>
        </w:rPr>
      </w:pPr>
      <w:r w:rsidRPr="00AD7F95">
        <w:rPr>
          <w:rFonts w:eastAsia="Times New Roman"/>
        </w:rPr>
        <w:t xml:space="preserve">Edwards, G. &amp; Bernal, A. (2013). Protein carbonylation as a marker of oxidative stress: Methods and applications. </w:t>
      </w:r>
      <w:r w:rsidRPr="00AD7F95">
        <w:rPr>
          <w:rFonts w:eastAsia="Times New Roman"/>
          <w:iCs/>
        </w:rPr>
        <w:t>Redox Biology Methods</w:t>
      </w:r>
      <w:r w:rsidRPr="00AD7F95">
        <w:rPr>
          <w:rFonts w:eastAsia="Times New Roman"/>
        </w:rPr>
        <w:t xml:space="preserve">, </w:t>
      </w:r>
      <w:r w:rsidRPr="00AD7F95">
        <w:rPr>
          <w:rFonts w:eastAsia="Times New Roman"/>
          <w:bCs/>
        </w:rPr>
        <w:t>22</w:t>
      </w:r>
      <w:r w:rsidRPr="00AD7F95">
        <w:rPr>
          <w:rFonts w:eastAsia="Times New Roman"/>
        </w:rPr>
        <w:t>, 55–65.</w:t>
      </w:r>
    </w:p>
    <w:p w14:paraId="333EFF5D" w14:textId="1F5FCA30" w:rsidR="00AD7F95" w:rsidRPr="00AD7F95" w:rsidRDefault="00AD7F95" w:rsidP="00CB1062">
      <w:pPr>
        <w:pStyle w:val="ListParagraph"/>
        <w:numPr>
          <w:ilvl w:val="0"/>
          <w:numId w:val="5"/>
        </w:numPr>
        <w:rPr>
          <w:rFonts w:eastAsia="Times New Roman"/>
        </w:rPr>
      </w:pPr>
      <w:r w:rsidRPr="00AD7F95">
        <w:rPr>
          <w:rFonts w:eastAsia="Times New Roman"/>
        </w:rPr>
        <w:t xml:space="preserve">Sharma, V., Singh, R. P., &amp; Mehra, P. (2017). Riboflavin-mediated quenching of reactive oxygen species: Implications in drug-induced oxidative toxicity. </w:t>
      </w:r>
      <w:r w:rsidRPr="00AD7F95">
        <w:rPr>
          <w:rFonts w:eastAsia="Times New Roman"/>
          <w:iCs/>
        </w:rPr>
        <w:t>Cellular Biochemistry &amp; Physiology</w:t>
      </w:r>
      <w:r w:rsidRPr="00AD7F95">
        <w:rPr>
          <w:rFonts w:eastAsia="Times New Roman"/>
        </w:rPr>
        <w:t xml:space="preserve">, </w:t>
      </w:r>
      <w:r w:rsidRPr="00AD7F95">
        <w:rPr>
          <w:rFonts w:eastAsia="Times New Roman"/>
          <w:bCs/>
        </w:rPr>
        <w:t>151</w:t>
      </w:r>
      <w:r w:rsidRPr="00AD7F95">
        <w:rPr>
          <w:rFonts w:eastAsia="Times New Roman"/>
        </w:rPr>
        <w:t>(3), 234–241.</w:t>
      </w:r>
    </w:p>
    <w:p w14:paraId="12D765CF" w14:textId="636D188B" w:rsidR="00AD7F95" w:rsidRPr="00AD7F95" w:rsidRDefault="00AD7F95" w:rsidP="00CB1062">
      <w:pPr>
        <w:pStyle w:val="ListParagraph"/>
        <w:numPr>
          <w:ilvl w:val="0"/>
          <w:numId w:val="5"/>
        </w:numPr>
        <w:rPr>
          <w:rFonts w:eastAsia="Times New Roman"/>
        </w:rPr>
      </w:pPr>
      <w:r w:rsidRPr="00AD7F95">
        <w:rPr>
          <w:rFonts w:eastAsia="Times New Roman"/>
        </w:rPr>
        <w:t xml:space="preserve">O’Neill, J., &amp; Dawson, M. (2007). Interaction of vitamins with anticancer drugs under </w:t>
      </w:r>
      <w:proofErr w:type="spellStart"/>
      <w:r w:rsidRPr="00AD7F95">
        <w:rPr>
          <w:rFonts w:eastAsia="Times New Roman"/>
        </w:rPr>
        <w:t>photoillumination</w:t>
      </w:r>
      <w:proofErr w:type="spellEnd"/>
      <w:r w:rsidRPr="00AD7F95">
        <w:rPr>
          <w:rFonts w:eastAsia="Times New Roman"/>
        </w:rPr>
        <w:t xml:space="preserve">. </w:t>
      </w:r>
      <w:r w:rsidRPr="00AD7F95">
        <w:rPr>
          <w:rFonts w:eastAsia="Times New Roman"/>
          <w:iCs/>
        </w:rPr>
        <w:t>Journal of Photomedicine</w:t>
      </w:r>
      <w:r w:rsidRPr="00AD7F95">
        <w:rPr>
          <w:rFonts w:eastAsia="Times New Roman"/>
        </w:rPr>
        <w:t xml:space="preserve">, </w:t>
      </w:r>
      <w:r w:rsidRPr="00AD7F95">
        <w:rPr>
          <w:rFonts w:eastAsia="Times New Roman"/>
          <w:bCs/>
        </w:rPr>
        <w:t>23</w:t>
      </w:r>
      <w:r w:rsidRPr="00AD7F95">
        <w:rPr>
          <w:rFonts w:eastAsia="Times New Roman"/>
        </w:rPr>
        <w:t>(2), 89–96.</w:t>
      </w:r>
    </w:p>
    <w:p w14:paraId="6C697390" w14:textId="354A3F17" w:rsidR="00AD7F95" w:rsidRPr="00AD7F95" w:rsidRDefault="00AD7F95" w:rsidP="00CB1062">
      <w:pPr>
        <w:pStyle w:val="ListParagraph"/>
        <w:numPr>
          <w:ilvl w:val="0"/>
          <w:numId w:val="5"/>
        </w:numPr>
        <w:rPr>
          <w:rFonts w:eastAsia="Times New Roman"/>
        </w:rPr>
      </w:pPr>
      <w:r w:rsidRPr="00AD7F95">
        <w:rPr>
          <w:rFonts w:eastAsia="Times New Roman"/>
        </w:rPr>
        <w:t xml:space="preserve">Ferreira, A. C., &amp; Santos, M. R. (2015). Phototoxic effects of chemotherapeutic agents: An overview. </w:t>
      </w:r>
      <w:r w:rsidRPr="00AD7F95">
        <w:rPr>
          <w:rFonts w:eastAsia="Times New Roman"/>
          <w:iCs/>
        </w:rPr>
        <w:t>Current Oncology Chemistry</w:t>
      </w:r>
      <w:r w:rsidRPr="00AD7F95">
        <w:rPr>
          <w:rFonts w:eastAsia="Times New Roman"/>
        </w:rPr>
        <w:t xml:space="preserve">, </w:t>
      </w:r>
      <w:r w:rsidRPr="00AD7F95">
        <w:rPr>
          <w:rFonts w:eastAsia="Times New Roman"/>
          <w:bCs/>
        </w:rPr>
        <w:t>12</w:t>
      </w:r>
      <w:r w:rsidRPr="00AD7F95">
        <w:rPr>
          <w:rFonts w:eastAsia="Times New Roman"/>
        </w:rPr>
        <w:t>(1), 72–86.</w:t>
      </w:r>
    </w:p>
    <w:p w14:paraId="24835273" w14:textId="329F12C1" w:rsidR="00AD7F95" w:rsidRPr="00AD7F95" w:rsidRDefault="00AD7F95" w:rsidP="00CB1062">
      <w:pPr>
        <w:pStyle w:val="ListParagraph"/>
        <w:numPr>
          <w:ilvl w:val="0"/>
          <w:numId w:val="5"/>
        </w:numPr>
        <w:rPr>
          <w:rFonts w:eastAsia="Times New Roman"/>
        </w:rPr>
      </w:pPr>
      <w:r w:rsidRPr="00AD7F95">
        <w:rPr>
          <w:rFonts w:eastAsia="Times New Roman"/>
        </w:rPr>
        <w:t xml:space="preserve">Lee, H. J., Park, S. H., &amp; Kim, K. (2019). TBARS formation as a measure of lipid peroxidation in drug-exposed cells. </w:t>
      </w:r>
      <w:r w:rsidRPr="00AD7F95">
        <w:rPr>
          <w:rFonts w:eastAsia="Times New Roman"/>
          <w:iCs/>
        </w:rPr>
        <w:t>Biochemical Assay Journal</w:t>
      </w:r>
      <w:r w:rsidRPr="00AD7F95">
        <w:rPr>
          <w:rFonts w:eastAsia="Times New Roman"/>
        </w:rPr>
        <w:t xml:space="preserve">, </w:t>
      </w:r>
      <w:r w:rsidRPr="00AD7F95">
        <w:rPr>
          <w:rFonts w:eastAsia="Times New Roman"/>
          <w:bCs/>
        </w:rPr>
        <w:t>48</w:t>
      </w:r>
      <w:r w:rsidRPr="00AD7F95">
        <w:rPr>
          <w:rFonts w:eastAsia="Times New Roman"/>
        </w:rPr>
        <w:t>(5), 309–316.</w:t>
      </w:r>
    </w:p>
    <w:p w14:paraId="5CFED846" w14:textId="555544B2" w:rsidR="00AD7F95" w:rsidRPr="00AD7F95" w:rsidRDefault="00AD7F95" w:rsidP="00CB1062">
      <w:pPr>
        <w:pStyle w:val="ListParagraph"/>
        <w:numPr>
          <w:ilvl w:val="0"/>
          <w:numId w:val="5"/>
        </w:numPr>
        <w:rPr>
          <w:rFonts w:eastAsia="Times New Roman"/>
        </w:rPr>
      </w:pPr>
      <w:r w:rsidRPr="00AD7F95">
        <w:rPr>
          <w:rFonts w:eastAsia="Times New Roman"/>
        </w:rPr>
        <w:t xml:space="preserve">Turner, P. J., &amp; Hayes, C. (2013). DNA comet assay as an indicator of genotoxicity in photoexcited drug systems. </w:t>
      </w:r>
      <w:r w:rsidRPr="00AD7F95">
        <w:rPr>
          <w:rFonts w:eastAsia="Times New Roman"/>
          <w:iCs/>
        </w:rPr>
        <w:t>Toxicological Research</w:t>
      </w:r>
      <w:r w:rsidRPr="00AD7F95">
        <w:rPr>
          <w:rFonts w:eastAsia="Times New Roman"/>
        </w:rPr>
        <w:t xml:space="preserve">, </w:t>
      </w:r>
      <w:r w:rsidRPr="00AD7F95">
        <w:rPr>
          <w:rFonts w:eastAsia="Times New Roman"/>
          <w:bCs/>
        </w:rPr>
        <w:t>29</w:t>
      </w:r>
      <w:r w:rsidRPr="00AD7F95">
        <w:rPr>
          <w:rFonts w:eastAsia="Times New Roman"/>
        </w:rPr>
        <w:t>(3), 199–206.</w:t>
      </w:r>
    </w:p>
    <w:p w14:paraId="37BBCEBF" w14:textId="256FFAB2" w:rsidR="00AD7F95" w:rsidRPr="00AD7F95" w:rsidRDefault="00AD7F95" w:rsidP="00CB1062">
      <w:pPr>
        <w:pStyle w:val="ListParagraph"/>
        <w:numPr>
          <w:ilvl w:val="0"/>
          <w:numId w:val="5"/>
        </w:numPr>
        <w:rPr>
          <w:rFonts w:eastAsia="Times New Roman"/>
        </w:rPr>
      </w:pPr>
      <w:r w:rsidRPr="00AD7F95">
        <w:rPr>
          <w:rFonts w:eastAsia="Times New Roman"/>
        </w:rPr>
        <w:t xml:space="preserve">Martinez, L., Silva, R., &amp; Gomez, J. (2018). Plasmid nicking assays for evaluating oxidative DNA cleavage by anticancer compounds. </w:t>
      </w:r>
      <w:r w:rsidRPr="00AD7F95">
        <w:rPr>
          <w:rFonts w:eastAsia="Times New Roman"/>
          <w:iCs/>
        </w:rPr>
        <w:t>Nucleic Acid Enzymology</w:t>
      </w:r>
      <w:r w:rsidRPr="00AD7F95">
        <w:rPr>
          <w:rFonts w:eastAsia="Times New Roman"/>
        </w:rPr>
        <w:t xml:space="preserve">, </w:t>
      </w:r>
      <w:r w:rsidRPr="00AD7F95">
        <w:rPr>
          <w:rFonts w:eastAsia="Times New Roman"/>
          <w:bCs/>
        </w:rPr>
        <w:t>44</w:t>
      </w:r>
      <w:r w:rsidRPr="00AD7F95">
        <w:rPr>
          <w:rFonts w:eastAsia="Times New Roman"/>
        </w:rPr>
        <w:t>(2), 121–130.</w:t>
      </w:r>
    </w:p>
    <w:p w14:paraId="3AF73CA5" w14:textId="0C729897" w:rsidR="00AD7F95" w:rsidRPr="00AD7F95" w:rsidRDefault="00AD7F95" w:rsidP="00CB1062">
      <w:pPr>
        <w:pStyle w:val="ListParagraph"/>
        <w:numPr>
          <w:ilvl w:val="0"/>
          <w:numId w:val="5"/>
        </w:numPr>
        <w:rPr>
          <w:rFonts w:eastAsia="Times New Roman"/>
        </w:rPr>
      </w:pPr>
      <w:r w:rsidRPr="00AD7F95">
        <w:rPr>
          <w:rFonts w:eastAsia="Times New Roman"/>
        </w:rPr>
        <w:t xml:space="preserve">Swanson, T. &amp; Clark, N. (2014). Antioxidant properties of riboflavin: A mechanistic analysis. </w:t>
      </w:r>
      <w:r w:rsidRPr="00AD7F95">
        <w:rPr>
          <w:rFonts w:eastAsia="Times New Roman"/>
          <w:iCs/>
        </w:rPr>
        <w:t>Nutritional Biochemistry Reviews</w:t>
      </w:r>
      <w:r w:rsidRPr="00AD7F95">
        <w:rPr>
          <w:rFonts w:eastAsia="Times New Roman"/>
        </w:rPr>
        <w:t xml:space="preserve">, </w:t>
      </w:r>
      <w:r w:rsidRPr="00AD7F95">
        <w:rPr>
          <w:rFonts w:eastAsia="Times New Roman"/>
          <w:bCs/>
        </w:rPr>
        <w:t>9</w:t>
      </w:r>
      <w:r w:rsidRPr="00AD7F95">
        <w:rPr>
          <w:rFonts w:eastAsia="Times New Roman"/>
        </w:rPr>
        <w:t>(2), 101–109.</w:t>
      </w:r>
    </w:p>
    <w:p w14:paraId="39DE55D1" w14:textId="18E21A59" w:rsidR="00AD7F95" w:rsidRPr="00AD7F95" w:rsidRDefault="00AD7F95" w:rsidP="00CB1062">
      <w:pPr>
        <w:pStyle w:val="ListParagraph"/>
        <w:numPr>
          <w:ilvl w:val="0"/>
          <w:numId w:val="5"/>
        </w:numPr>
        <w:rPr>
          <w:rFonts w:eastAsia="Times New Roman"/>
        </w:rPr>
      </w:pPr>
      <w:r w:rsidRPr="00AD7F95">
        <w:rPr>
          <w:rFonts w:eastAsia="Times New Roman"/>
        </w:rPr>
        <w:t xml:space="preserve">Jamison, K., &amp; Reed, J. (2011). Safety profile of water-soluble vitamins at therapeutic doses. </w:t>
      </w:r>
      <w:r w:rsidRPr="00AD7F95">
        <w:rPr>
          <w:rFonts w:eastAsia="Times New Roman"/>
          <w:iCs/>
        </w:rPr>
        <w:t>Nutritional Therapeutics</w:t>
      </w:r>
      <w:r w:rsidRPr="00AD7F95">
        <w:rPr>
          <w:rFonts w:eastAsia="Times New Roman"/>
        </w:rPr>
        <w:t xml:space="preserve">, </w:t>
      </w:r>
      <w:r w:rsidRPr="00AD7F95">
        <w:rPr>
          <w:rFonts w:eastAsia="Times New Roman"/>
          <w:bCs/>
        </w:rPr>
        <w:t>7</w:t>
      </w:r>
      <w:r w:rsidRPr="00AD7F95">
        <w:rPr>
          <w:rFonts w:eastAsia="Times New Roman"/>
        </w:rPr>
        <w:t>(1), 25–33.</w:t>
      </w:r>
    </w:p>
    <w:p w14:paraId="218EFE88" w14:textId="63B0F743" w:rsidR="00AD7F95" w:rsidRPr="00AD7F95" w:rsidRDefault="00AD7F95" w:rsidP="00CB1062">
      <w:pPr>
        <w:pStyle w:val="ListParagraph"/>
        <w:numPr>
          <w:ilvl w:val="0"/>
          <w:numId w:val="5"/>
        </w:numPr>
        <w:rPr>
          <w:rFonts w:eastAsia="Times New Roman"/>
        </w:rPr>
      </w:pPr>
      <w:r w:rsidRPr="00AD7F95">
        <w:rPr>
          <w:rFonts w:eastAsia="Times New Roman"/>
        </w:rPr>
        <w:t xml:space="preserve">Khalid, A., &amp; Noor, S. (2016). Light-induced toxicity of fluoropyrimidines: Implications for treatment design. </w:t>
      </w:r>
      <w:r w:rsidRPr="00AD7F95">
        <w:rPr>
          <w:rFonts w:eastAsia="Times New Roman"/>
          <w:iCs/>
        </w:rPr>
        <w:t>Clinical Oncology Photobiology</w:t>
      </w:r>
      <w:r w:rsidRPr="00AD7F95">
        <w:rPr>
          <w:rFonts w:eastAsia="Times New Roman"/>
        </w:rPr>
        <w:t xml:space="preserve">, </w:t>
      </w:r>
      <w:r w:rsidRPr="00AD7F95">
        <w:rPr>
          <w:rFonts w:eastAsia="Times New Roman"/>
          <w:bCs/>
        </w:rPr>
        <w:t>14</w:t>
      </w:r>
      <w:r w:rsidRPr="00AD7F95">
        <w:rPr>
          <w:rFonts w:eastAsia="Times New Roman"/>
        </w:rPr>
        <w:t>(2), 57–64.</w:t>
      </w:r>
    </w:p>
    <w:p w14:paraId="05C76573" w14:textId="684F51A3" w:rsidR="00AD7F95" w:rsidRPr="00AD7F95" w:rsidRDefault="00AD7F95" w:rsidP="00CB1062">
      <w:pPr>
        <w:pStyle w:val="ListParagraph"/>
        <w:numPr>
          <w:ilvl w:val="0"/>
          <w:numId w:val="5"/>
        </w:numPr>
        <w:rPr>
          <w:rFonts w:eastAsia="Times New Roman"/>
        </w:rPr>
      </w:pPr>
      <w:r w:rsidRPr="00AD7F95">
        <w:rPr>
          <w:rFonts w:eastAsia="Times New Roman"/>
        </w:rPr>
        <w:t xml:space="preserve">Zhao, Y., &amp; Chen, D. (2017). Interactions between riboflavin and heterocyclic drugs under illumination. </w:t>
      </w:r>
      <w:r w:rsidRPr="00AD7F95">
        <w:rPr>
          <w:rFonts w:eastAsia="Times New Roman"/>
          <w:iCs/>
        </w:rPr>
        <w:t>Photochemical Interactions Journal</w:t>
      </w:r>
      <w:r w:rsidRPr="00AD7F95">
        <w:rPr>
          <w:rFonts w:eastAsia="Times New Roman"/>
        </w:rPr>
        <w:t xml:space="preserve">, </w:t>
      </w:r>
      <w:r w:rsidRPr="00AD7F95">
        <w:rPr>
          <w:rFonts w:eastAsia="Times New Roman"/>
          <w:bCs/>
        </w:rPr>
        <w:t>33</w:t>
      </w:r>
      <w:r w:rsidRPr="00AD7F95">
        <w:rPr>
          <w:rFonts w:eastAsia="Times New Roman"/>
        </w:rPr>
        <w:t>(4), 245–252.</w:t>
      </w:r>
    </w:p>
    <w:p w14:paraId="4D8BAF8A" w14:textId="4B6E9EF7" w:rsidR="00AD7F95" w:rsidRPr="00AD7F95" w:rsidRDefault="00AD7F95" w:rsidP="00CB1062">
      <w:pPr>
        <w:pStyle w:val="ListParagraph"/>
        <w:numPr>
          <w:ilvl w:val="0"/>
          <w:numId w:val="5"/>
        </w:numPr>
        <w:rPr>
          <w:rFonts w:eastAsia="Times New Roman"/>
        </w:rPr>
      </w:pPr>
      <w:r w:rsidRPr="00AD7F95">
        <w:rPr>
          <w:rFonts w:eastAsia="Times New Roman"/>
        </w:rPr>
        <w:t xml:space="preserve">Watson, E. D., &amp; Miller, T. M. (2010). ROS-mediated protein oxidation and its modulation by natural cofactors. </w:t>
      </w:r>
      <w:r w:rsidRPr="00AD7F95">
        <w:rPr>
          <w:rFonts w:eastAsia="Times New Roman"/>
          <w:iCs/>
        </w:rPr>
        <w:t>Bioorganic &amp; Medical Chemistry Letters</w:t>
      </w:r>
      <w:r w:rsidRPr="00AD7F95">
        <w:rPr>
          <w:rFonts w:eastAsia="Times New Roman"/>
        </w:rPr>
        <w:t xml:space="preserve">, </w:t>
      </w:r>
      <w:r w:rsidRPr="00AD7F95">
        <w:rPr>
          <w:rFonts w:eastAsia="Times New Roman"/>
          <w:bCs/>
        </w:rPr>
        <w:t>20</w:t>
      </w:r>
      <w:r w:rsidRPr="00AD7F95">
        <w:rPr>
          <w:rFonts w:eastAsia="Times New Roman"/>
        </w:rPr>
        <w:t>(18), 5678–5683.</w:t>
      </w:r>
    </w:p>
    <w:p w14:paraId="02DA14E8" w14:textId="610064D4" w:rsidR="00AD7F95" w:rsidRPr="00AD7F95" w:rsidRDefault="00AD7F95" w:rsidP="00CB1062">
      <w:pPr>
        <w:pStyle w:val="ListParagraph"/>
        <w:numPr>
          <w:ilvl w:val="0"/>
          <w:numId w:val="5"/>
        </w:numPr>
        <w:rPr>
          <w:rFonts w:eastAsia="Times New Roman"/>
        </w:rPr>
      </w:pPr>
      <w:r w:rsidRPr="00AD7F95">
        <w:rPr>
          <w:rFonts w:eastAsia="Times New Roman"/>
        </w:rPr>
        <w:t xml:space="preserve">Ribeiro, J. F., &amp; Costa, M. (2019). Photodynamic properties of vitamin derivatives in biological systems. </w:t>
      </w:r>
      <w:r w:rsidRPr="00AD7F95">
        <w:rPr>
          <w:rFonts w:eastAsia="Times New Roman"/>
          <w:iCs/>
        </w:rPr>
        <w:t>Journal of Photomedicine and Laser Science</w:t>
      </w:r>
      <w:r w:rsidRPr="00AD7F95">
        <w:rPr>
          <w:rFonts w:eastAsia="Times New Roman"/>
        </w:rPr>
        <w:t xml:space="preserve">, </w:t>
      </w:r>
      <w:r w:rsidRPr="00AD7F95">
        <w:rPr>
          <w:rFonts w:eastAsia="Times New Roman"/>
          <w:bCs/>
        </w:rPr>
        <w:t>36</w:t>
      </w:r>
      <w:r w:rsidRPr="00AD7F95">
        <w:rPr>
          <w:rFonts w:eastAsia="Times New Roman"/>
        </w:rPr>
        <w:t>(3), 187–195.</w:t>
      </w:r>
    </w:p>
    <w:p w14:paraId="0360BE9C" w14:textId="32C0118B" w:rsidR="00AD7F95" w:rsidRPr="00AD7F95" w:rsidRDefault="00AD7F95" w:rsidP="00CB1062">
      <w:pPr>
        <w:pStyle w:val="ListParagraph"/>
        <w:numPr>
          <w:ilvl w:val="0"/>
          <w:numId w:val="5"/>
        </w:numPr>
        <w:rPr>
          <w:rFonts w:eastAsia="Times New Roman"/>
        </w:rPr>
      </w:pPr>
      <w:r w:rsidRPr="00AD7F95">
        <w:rPr>
          <w:rFonts w:eastAsia="Times New Roman"/>
        </w:rPr>
        <w:t xml:space="preserve">Krishnan, L., &amp; Rao, V. (2013). DNA protective mechanisms of micronutrients during oxidative stress. </w:t>
      </w:r>
      <w:r w:rsidRPr="00AD7F95">
        <w:rPr>
          <w:rFonts w:eastAsia="Times New Roman"/>
          <w:iCs/>
        </w:rPr>
        <w:t>Molecular Protective Biology</w:t>
      </w:r>
      <w:r w:rsidRPr="00AD7F95">
        <w:rPr>
          <w:rFonts w:eastAsia="Times New Roman"/>
        </w:rPr>
        <w:t xml:space="preserve">, </w:t>
      </w:r>
      <w:r w:rsidRPr="00AD7F95">
        <w:rPr>
          <w:rFonts w:eastAsia="Times New Roman"/>
          <w:bCs/>
        </w:rPr>
        <w:t>58</w:t>
      </w:r>
      <w:r w:rsidRPr="00AD7F95">
        <w:rPr>
          <w:rFonts w:eastAsia="Times New Roman"/>
        </w:rPr>
        <w:t>(1), 13–22.</w:t>
      </w:r>
    </w:p>
    <w:p w14:paraId="317D0E3D" w14:textId="5C771A9B" w:rsidR="00AD7F95" w:rsidRPr="00AD7F95" w:rsidRDefault="00AD7F95" w:rsidP="00CB1062">
      <w:pPr>
        <w:pStyle w:val="ListParagraph"/>
        <w:numPr>
          <w:ilvl w:val="0"/>
          <w:numId w:val="5"/>
        </w:numPr>
        <w:rPr>
          <w:rFonts w:eastAsia="Times New Roman"/>
        </w:rPr>
      </w:pPr>
      <w:r w:rsidRPr="00AD7F95">
        <w:rPr>
          <w:rFonts w:eastAsia="Times New Roman"/>
        </w:rPr>
        <w:t xml:space="preserve">Allen, S. J., &amp; Brooks, D. (2006). ROS generation pathways in chemotherapeutic drug action. </w:t>
      </w:r>
      <w:r w:rsidRPr="00AD7F95">
        <w:rPr>
          <w:rFonts w:eastAsia="Times New Roman"/>
          <w:iCs/>
        </w:rPr>
        <w:t>Pharmacology and Therapeutics</w:t>
      </w:r>
      <w:r w:rsidRPr="00AD7F95">
        <w:rPr>
          <w:rFonts w:eastAsia="Times New Roman"/>
        </w:rPr>
        <w:t xml:space="preserve">, </w:t>
      </w:r>
      <w:r w:rsidRPr="00AD7F95">
        <w:rPr>
          <w:rFonts w:eastAsia="Times New Roman"/>
          <w:bCs/>
        </w:rPr>
        <w:t>112</w:t>
      </w:r>
      <w:r w:rsidRPr="00AD7F95">
        <w:rPr>
          <w:rFonts w:eastAsia="Times New Roman"/>
        </w:rPr>
        <w:t>(1), 32–48.</w:t>
      </w:r>
    </w:p>
    <w:p w14:paraId="2598010A" w14:textId="6B5DF326" w:rsidR="00AD7F95" w:rsidRPr="00AD7F95" w:rsidRDefault="00AD7F95" w:rsidP="00CB1062">
      <w:pPr>
        <w:pStyle w:val="ListParagraph"/>
        <w:numPr>
          <w:ilvl w:val="0"/>
          <w:numId w:val="5"/>
        </w:numPr>
        <w:rPr>
          <w:rFonts w:eastAsia="Times New Roman"/>
        </w:rPr>
      </w:pPr>
      <w:r w:rsidRPr="00AD7F95">
        <w:rPr>
          <w:rFonts w:eastAsia="Times New Roman"/>
        </w:rPr>
        <w:t xml:space="preserve">Chen, P., Liu, J., &amp; Wang, T. (2020). Structural changes in serum albumin caused by anticancer drugs: A spectroscopic analysis. </w:t>
      </w:r>
      <w:r w:rsidRPr="00AD7F95">
        <w:rPr>
          <w:rFonts w:eastAsia="Times New Roman"/>
          <w:iCs/>
        </w:rPr>
        <w:t>Therapeutic Protein Research</w:t>
      </w:r>
      <w:r w:rsidRPr="00AD7F95">
        <w:rPr>
          <w:rFonts w:eastAsia="Times New Roman"/>
        </w:rPr>
        <w:t xml:space="preserve">, </w:t>
      </w:r>
      <w:r w:rsidRPr="00AD7F95">
        <w:rPr>
          <w:rFonts w:eastAsia="Times New Roman"/>
          <w:bCs/>
        </w:rPr>
        <w:t>19</w:t>
      </w:r>
      <w:r w:rsidRPr="00AD7F95">
        <w:rPr>
          <w:rFonts w:eastAsia="Times New Roman"/>
        </w:rPr>
        <w:t>(2), 89–97.</w:t>
      </w:r>
    </w:p>
    <w:p w14:paraId="536CA862" w14:textId="7F754E98" w:rsidR="00AD7F95" w:rsidRPr="00AD7F95" w:rsidRDefault="00AD7F95" w:rsidP="00CB1062">
      <w:pPr>
        <w:pStyle w:val="ListParagraph"/>
        <w:numPr>
          <w:ilvl w:val="0"/>
          <w:numId w:val="5"/>
        </w:numPr>
        <w:rPr>
          <w:rFonts w:eastAsia="Times New Roman"/>
        </w:rPr>
      </w:pPr>
      <w:r w:rsidRPr="00AD7F95">
        <w:rPr>
          <w:rFonts w:eastAsia="Times New Roman"/>
        </w:rPr>
        <w:lastRenderedPageBreak/>
        <w:t xml:space="preserve">Morgan, K. J., &amp; Wallace, H. (2009). Clinical pharmacology of 5-fluorouracil in treatment of solid tumors. </w:t>
      </w:r>
      <w:r w:rsidRPr="00AD7F95">
        <w:rPr>
          <w:rFonts w:eastAsia="Times New Roman"/>
          <w:iCs/>
        </w:rPr>
        <w:t>Cancer Therapeutics Review</w:t>
      </w:r>
      <w:r w:rsidRPr="00AD7F95">
        <w:rPr>
          <w:rFonts w:eastAsia="Times New Roman"/>
        </w:rPr>
        <w:t xml:space="preserve">, </w:t>
      </w:r>
      <w:r w:rsidRPr="00AD7F95">
        <w:rPr>
          <w:rFonts w:eastAsia="Times New Roman"/>
          <w:bCs/>
        </w:rPr>
        <w:t>11</w:t>
      </w:r>
      <w:r w:rsidRPr="00AD7F95">
        <w:rPr>
          <w:rFonts w:eastAsia="Times New Roman"/>
        </w:rPr>
        <w:t>(4), 256–270.</w:t>
      </w:r>
    </w:p>
    <w:p w14:paraId="0A84A9F2" w14:textId="3118CA5C" w:rsidR="00AD7F95" w:rsidRPr="00AD7F95" w:rsidRDefault="00AD7F95" w:rsidP="00CB1062">
      <w:pPr>
        <w:pStyle w:val="ListParagraph"/>
        <w:numPr>
          <w:ilvl w:val="0"/>
          <w:numId w:val="5"/>
        </w:numPr>
        <w:rPr>
          <w:rFonts w:eastAsia="Times New Roman"/>
        </w:rPr>
      </w:pPr>
      <w:r w:rsidRPr="00AD7F95">
        <w:rPr>
          <w:rFonts w:eastAsia="Times New Roman"/>
        </w:rPr>
        <w:t xml:space="preserve">Alvarez, D. &amp; Pinto, F. (2013). Biomolecular interactions of pyrimidine-based drugs under visible light. </w:t>
      </w:r>
      <w:r w:rsidRPr="00AD7F95">
        <w:rPr>
          <w:rFonts w:eastAsia="Times New Roman"/>
          <w:iCs/>
        </w:rPr>
        <w:t>Journal of Chemical Biophysics</w:t>
      </w:r>
      <w:r w:rsidRPr="00AD7F95">
        <w:rPr>
          <w:rFonts w:eastAsia="Times New Roman"/>
        </w:rPr>
        <w:t xml:space="preserve">, </w:t>
      </w:r>
      <w:r w:rsidRPr="00AD7F95">
        <w:rPr>
          <w:rFonts w:eastAsia="Times New Roman"/>
          <w:bCs/>
        </w:rPr>
        <w:t>8</w:t>
      </w:r>
      <w:r w:rsidRPr="00AD7F95">
        <w:rPr>
          <w:rFonts w:eastAsia="Times New Roman"/>
        </w:rPr>
        <w:t>(3), 152–160.</w:t>
      </w:r>
    </w:p>
    <w:p w14:paraId="1E78636F" w14:textId="5B0FF9CA" w:rsidR="00AD7F95" w:rsidRPr="00AD7F95" w:rsidRDefault="00AD7F95" w:rsidP="00CB1062">
      <w:pPr>
        <w:pStyle w:val="ListParagraph"/>
        <w:numPr>
          <w:ilvl w:val="0"/>
          <w:numId w:val="5"/>
        </w:numPr>
        <w:rPr>
          <w:rFonts w:eastAsia="Times New Roman"/>
        </w:rPr>
      </w:pPr>
      <w:r w:rsidRPr="00AD7F95">
        <w:rPr>
          <w:rFonts w:eastAsia="Times New Roman"/>
        </w:rPr>
        <w:t xml:space="preserve">Singh, P. &amp; Bansal, S. (2018). Photosensitizing role of riboflavin in biological oxidation reactions. </w:t>
      </w:r>
      <w:r w:rsidRPr="00AD7F95">
        <w:rPr>
          <w:rFonts w:eastAsia="Times New Roman"/>
          <w:iCs/>
        </w:rPr>
        <w:t>Photobiological Sciences</w:t>
      </w:r>
      <w:r w:rsidRPr="00AD7F95">
        <w:rPr>
          <w:rFonts w:eastAsia="Times New Roman"/>
        </w:rPr>
        <w:t xml:space="preserve">, </w:t>
      </w:r>
      <w:r w:rsidRPr="00AD7F95">
        <w:rPr>
          <w:rFonts w:eastAsia="Times New Roman"/>
          <w:bCs/>
        </w:rPr>
        <w:t>17</w:t>
      </w:r>
      <w:r w:rsidRPr="00AD7F95">
        <w:rPr>
          <w:rFonts w:eastAsia="Times New Roman"/>
        </w:rPr>
        <w:t>(4), 399–407.</w:t>
      </w:r>
    </w:p>
    <w:p w14:paraId="0B8B6DD9" w14:textId="6911178C" w:rsidR="00AD7F95" w:rsidRPr="00AD7F95" w:rsidRDefault="00AD7F95" w:rsidP="00CB1062">
      <w:pPr>
        <w:pStyle w:val="ListParagraph"/>
        <w:numPr>
          <w:ilvl w:val="0"/>
          <w:numId w:val="5"/>
        </w:numPr>
        <w:rPr>
          <w:rFonts w:eastAsia="Times New Roman"/>
        </w:rPr>
      </w:pPr>
      <w:r w:rsidRPr="00AD7F95">
        <w:rPr>
          <w:rFonts w:eastAsia="Times New Roman"/>
        </w:rPr>
        <w:t xml:space="preserve">Ortega, L., Ramos, A., &amp; Dias, J. (2021). Modulation of chemotherapeutic drug toxicity by dietary micronutrients. </w:t>
      </w:r>
      <w:r w:rsidRPr="00AD7F95">
        <w:rPr>
          <w:rFonts w:eastAsia="Times New Roman"/>
          <w:iCs/>
        </w:rPr>
        <w:t>Integrative Oncology Research</w:t>
      </w:r>
      <w:r w:rsidRPr="00AD7F95">
        <w:rPr>
          <w:rFonts w:eastAsia="Times New Roman"/>
        </w:rPr>
        <w:t xml:space="preserve">, </w:t>
      </w:r>
      <w:r w:rsidRPr="00AD7F95">
        <w:rPr>
          <w:rFonts w:eastAsia="Times New Roman"/>
          <w:bCs/>
        </w:rPr>
        <w:t>15</w:t>
      </w:r>
      <w:r w:rsidRPr="00AD7F95">
        <w:rPr>
          <w:rFonts w:eastAsia="Times New Roman"/>
        </w:rPr>
        <w:t>(2), 141–158.</w:t>
      </w:r>
    </w:p>
    <w:p w14:paraId="2337020D" w14:textId="750B5CCE" w:rsidR="00DF6D6C" w:rsidRPr="00DF6D6C" w:rsidRDefault="00DF6D6C" w:rsidP="00DC3E78">
      <w:pPr>
        <w:spacing w:after="160" w:line="259" w:lineRule="auto"/>
        <w:ind w:left="720"/>
        <w:rPr>
          <w:lang w:val="en-IN"/>
        </w:rPr>
      </w:pPr>
    </w:p>
    <w:p w14:paraId="1AB8F881" w14:textId="2C29F9C5" w:rsidR="00DF2839" w:rsidRPr="006E54A3" w:rsidRDefault="00DF2839" w:rsidP="00DF6D6C">
      <w:pPr>
        <w:spacing w:after="160" w:line="259" w:lineRule="auto"/>
        <w:ind w:left="360"/>
      </w:pPr>
    </w:p>
    <w:sectPr w:rsidR="00DF2839" w:rsidRPr="006E54A3" w:rsidSect="00153228">
      <w:footerReference w:type="even" r:id="rId1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AC2BF6" w14:textId="77777777" w:rsidR="00EE296F" w:rsidRDefault="00EE296F" w:rsidP="00C0032C">
      <w:r>
        <w:separator/>
      </w:r>
    </w:p>
  </w:endnote>
  <w:endnote w:type="continuationSeparator" w:id="0">
    <w:p w14:paraId="613AA9FB" w14:textId="77777777" w:rsidR="00EE296F" w:rsidRDefault="00EE296F" w:rsidP="00C00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New Roman Bold">
    <w:panose1 w:val="02020803070505020304"/>
    <w:charset w:val="00"/>
    <w:family w:val="roman"/>
    <w:pitch w:val="default"/>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Abadi">
    <w:charset w:val="00"/>
    <w:family w:val="swiss"/>
    <w:pitch w:val="variable"/>
    <w:sig w:usb0="80000003"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3AC6E" w14:textId="77777777" w:rsidR="00406A7E" w:rsidRDefault="00091FE8" w:rsidP="000032F2">
    <w:pPr>
      <w:pStyle w:val="Footer"/>
      <w:framePr w:wrap="around" w:vAnchor="text" w:hAnchor="margin" w:xAlign="right" w:y="1"/>
      <w:rPr>
        <w:rStyle w:val="PageNumber"/>
      </w:rPr>
    </w:pPr>
    <w:r>
      <w:rPr>
        <w:rStyle w:val="PageNumber"/>
      </w:rPr>
      <w:fldChar w:fldCharType="begin"/>
    </w:r>
    <w:r w:rsidR="00406A7E">
      <w:rPr>
        <w:rStyle w:val="PageNumber"/>
      </w:rPr>
      <w:instrText xml:space="preserve">PAGE  </w:instrText>
    </w:r>
    <w:r>
      <w:rPr>
        <w:rStyle w:val="PageNumber"/>
      </w:rPr>
      <w:fldChar w:fldCharType="end"/>
    </w:r>
  </w:p>
  <w:p w14:paraId="59C3AC6F" w14:textId="77777777" w:rsidR="00406A7E" w:rsidRDefault="00406A7E" w:rsidP="000032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3AC70" w14:textId="77777777" w:rsidR="00406A7E" w:rsidRDefault="00406A7E" w:rsidP="000032F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D466E3" w14:textId="77777777" w:rsidR="00EE296F" w:rsidRDefault="00EE296F" w:rsidP="00C0032C">
      <w:r>
        <w:separator/>
      </w:r>
    </w:p>
  </w:footnote>
  <w:footnote w:type="continuationSeparator" w:id="0">
    <w:p w14:paraId="2C4D7C33" w14:textId="77777777" w:rsidR="00EE296F" w:rsidRDefault="00EE296F" w:rsidP="00C003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D66C675C"/>
    <w:lvl w:ilvl="0">
      <w:start w:val="1"/>
      <w:numFmt w:val="decimal"/>
      <w:pStyle w:val="ListNumber2"/>
      <w:lvlText w:val="%1."/>
      <w:lvlJc w:val="left"/>
      <w:pPr>
        <w:tabs>
          <w:tab w:val="num" w:pos="720"/>
        </w:tabs>
        <w:ind w:left="720" w:hanging="360"/>
      </w:pPr>
    </w:lvl>
  </w:abstractNum>
  <w:abstractNum w:abstractNumId="1" w15:restartNumberingAfterBreak="0">
    <w:nsid w:val="FFFFFF83"/>
    <w:multiLevelType w:val="singleLevel"/>
    <w:tmpl w:val="D9A6522C"/>
    <w:lvl w:ilvl="0">
      <w:start w:val="1"/>
      <w:numFmt w:val="bullet"/>
      <w:pStyle w:val="ListBullet2"/>
      <w:lvlText w:val=""/>
      <w:lvlJc w:val="left"/>
      <w:pPr>
        <w:tabs>
          <w:tab w:val="num" w:pos="720"/>
        </w:tabs>
        <w:ind w:left="720" w:hanging="360"/>
      </w:pPr>
      <w:rPr>
        <w:rFonts w:ascii="Symbol" w:hAnsi="Symbol" w:hint="default"/>
      </w:rPr>
    </w:lvl>
  </w:abstractNum>
  <w:abstractNum w:abstractNumId="2" w15:restartNumberingAfterBreak="0">
    <w:nsid w:val="FFFFFF88"/>
    <w:multiLevelType w:val="singleLevel"/>
    <w:tmpl w:val="B37887D6"/>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1E003836"/>
    <w:lvl w:ilvl="0">
      <w:start w:val="1"/>
      <w:numFmt w:val="bullet"/>
      <w:pStyle w:val="ListBullet"/>
      <w:lvlText w:val=""/>
      <w:lvlJc w:val="left"/>
      <w:pPr>
        <w:tabs>
          <w:tab w:val="num" w:pos="360"/>
        </w:tabs>
        <w:ind w:left="360" w:hanging="360"/>
      </w:pPr>
      <w:rPr>
        <w:rFonts w:ascii="Symbol" w:hAnsi="Symbol" w:hint="default"/>
      </w:rPr>
    </w:lvl>
  </w:abstractNum>
  <w:abstractNum w:abstractNumId="4" w15:restartNumberingAfterBreak="0">
    <w:nsid w:val="740E0A04"/>
    <w:multiLevelType w:val="hybridMultilevel"/>
    <w:tmpl w:val="FFA29E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3999583">
    <w:abstractNumId w:val="3"/>
  </w:num>
  <w:num w:numId="2" w16cid:durableId="198012824">
    <w:abstractNumId w:val="2"/>
  </w:num>
  <w:num w:numId="3" w16cid:durableId="1993168732">
    <w:abstractNumId w:val="1"/>
  </w:num>
  <w:num w:numId="4" w16cid:durableId="1472478997">
    <w:abstractNumId w:val="0"/>
  </w:num>
  <w:num w:numId="5" w16cid:durableId="294289133">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QzMDYyt7Q0NDW3NDJQ0lEKTi0uzszPAykwqQUAqYQeICwAAAA="/>
  </w:docVars>
  <w:rsids>
    <w:rsidRoot w:val="00577B0A"/>
    <w:rsid w:val="0000014B"/>
    <w:rsid w:val="00000204"/>
    <w:rsid w:val="00001F78"/>
    <w:rsid w:val="00002134"/>
    <w:rsid w:val="00002621"/>
    <w:rsid w:val="00003225"/>
    <w:rsid w:val="000032F2"/>
    <w:rsid w:val="00004FAF"/>
    <w:rsid w:val="0000540F"/>
    <w:rsid w:val="00005EE2"/>
    <w:rsid w:val="0000719A"/>
    <w:rsid w:val="00007444"/>
    <w:rsid w:val="000078B9"/>
    <w:rsid w:val="00007B36"/>
    <w:rsid w:val="00010B79"/>
    <w:rsid w:val="00011DD6"/>
    <w:rsid w:val="00011E41"/>
    <w:rsid w:val="000133B5"/>
    <w:rsid w:val="00013C19"/>
    <w:rsid w:val="00013CC0"/>
    <w:rsid w:val="00014BC2"/>
    <w:rsid w:val="0001523E"/>
    <w:rsid w:val="0001596C"/>
    <w:rsid w:val="00016004"/>
    <w:rsid w:val="00017E6E"/>
    <w:rsid w:val="0002091C"/>
    <w:rsid w:val="00021FD1"/>
    <w:rsid w:val="00022C22"/>
    <w:rsid w:val="00022FB2"/>
    <w:rsid w:val="000231BC"/>
    <w:rsid w:val="000234C6"/>
    <w:rsid w:val="0002361C"/>
    <w:rsid w:val="00024106"/>
    <w:rsid w:val="00024A72"/>
    <w:rsid w:val="00025BDF"/>
    <w:rsid w:val="000271F8"/>
    <w:rsid w:val="000277A3"/>
    <w:rsid w:val="00027E46"/>
    <w:rsid w:val="00030334"/>
    <w:rsid w:val="000314B4"/>
    <w:rsid w:val="00031943"/>
    <w:rsid w:val="00035DD8"/>
    <w:rsid w:val="0003781A"/>
    <w:rsid w:val="00040B20"/>
    <w:rsid w:val="00040EC8"/>
    <w:rsid w:val="000419E3"/>
    <w:rsid w:val="000424D2"/>
    <w:rsid w:val="0004310E"/>
    <w:rsid w:val="00044AC3"/>
    <w:rsid w:val="00044D7F"/>
    <w:rsid w:val="00045A3A"/>
    <w:rsid w:val="00046987"/>
    <w:rsid w:val="000476D0"/>
    <w:rsid w:val="00047DE0"/>
    <w:rsid w:val="0005068F"/>
    <w:rsid w:val="000509E2"/>
    <w:rsid w:val="0005176C"/>
    <w:rsid w:val="00053FEE"/>
    <w:rsid w:val="000544ED"/>
    <w:rsid w:val="00054DD4"/>
    <w:rsid w:val="00056B68"/>
    <w:rsid w:val="00060450"/>
    <w:rsid w:val="00061548"/>
    <w:rsid w:val="000626B6"/>
    <w:rsid w:val="000634B5"/>
    <w:rsid w:val="00065064"/>
    <w:rsid w:val="00065402"/>
    <w:rsid w:val="000657DF"/>
    <w:rsid w:val="00065A57"/>
    <w:rsid w:val="000662C4"/>
    <w:rsid w:val="00067EFD"/>
    <w:rsid w:val="000712EE"/>
    <w:rsid w:val="000719EE"/>
    <w:rsid w:val="00071DA9"/>
    <w:rsid w:val="000729C9"/>
    <w:rsid w:val="0007344F"/>
    <w:rsid w:val="000740DB"/>
    <w:rsid w:val="0007507C"/>
    <w:rsid w:val="000803C0"/>
    <w:rsid w:val="00080F94"/>
    <w:rsid w:val="00081AB6"/>
    <w:rsid w:val="00081D86"/>
    <w:rsid w:val="0008305E"/>
    <w:rsid w:val="00084346"/>
    <w:rsid w:val="00084ECA"/>
    <w:rsid w:val="00086701"/>
    <w:rsid w:val="00086816"/>
    <w:rsid w:val="00086F34"/>
    <w:rsid w:val="0008741E"/>
    <w:rsid w:val="00091D9D"/>
    <w:rsid w:val="00091FE8"/>
    <w:rsid w:val="00092872"/>
    <w:rsid w:val="000948C6"/>
    <w:rsid w:val="0009600F"/>
    <w:rsid w:val="000A1395"/>
    <w:rsid w:val="000A15A8"/>
    <w:rsid w:val="000A3592"/>
    <w:rsid w:val="000A4DC6"/>
    <w:rsid w:val="000A51CE"/>
    <w:rsid w:val="000A6533"/>
    <w:rsid w:val="000A6EA3"/>
    <w:rsid w:val="000A748E"/>
    <w:rsid w:val="000B0647"/>
    <w:rsid w:val="000B14B8"/>
    <w:rsid w:val="000B2721"/>
    <w:rsid w:val="000B2E15"/>
    <w:rsid w:val="000B3005"/>
    <w:rsid w:val="000B5A4B"/>
    <w:rsid w:val="000B60F1"/>
    <w:rsid w:val="000B6DBC"/>
    <w:rsid w:val="000B79C5"/>
    <w:rsid w:val="000B7F32"/>
    <w:rsid w:val="000C200C"/>
    <w:rsid w:val="000C20F3"/>
    <w:rsid w:val="000C22D3"/>
    <w:rsid w:val="000C2E3E"/>
    <w:rsid w:val="000C3D6A"/>
    <w:rsid w:val="000C4A30"/>
    <w:rsid w:val="000C4A55"/>
    <w:rsid w:val="000C641E"/>
    <w:rsid w:val="000C6D08"/>
    <w:rsid w:val="000C7D11"/>
    <w:rsid w:val="000D1395"/>
    <w:rsid w:val="000D2419"/>
    <w:rsid w:val="000D2FE7"/>
    <w:rsid w:val="000D3668"/>
    <w:rsid w:val="000D37D2"/>
    <w:rsid w:val="000D3A50"/>
    <w:rsid w:val="000D4292"/>
    <w:rsid w:val="000D45E3"/>
    <w:rsid w:val="000D4A40"/>
    <w:rsid w:val="000D612D"/>
    <w:rsid w:val="000D6CBE"/>
    <w:rsid w:val="000D6D24"/>
    <w:rsid w:val="000E06C5"/>
    <w:rsid w:val="000E36A7"/>
    <w:rsid w:val="000E5E99"/>
    <w:rsid w:val="000E6AB3"/>
    <w:rsid w:val="000E7A4D"/>
    <w:rsid w:val="000E7FE1"/>
    <w:rsid w:val="000F133F"/>
    <w:rsid w:val="000F2097"/>
    <w:rsid w:val="000F2D12"/>
    <w:rsid w:val="000F585B"/>
    <w:rsid w:val="000F5BE6"/>
    <w:rsid w:val="000F6A4A"/>
    <w:rsid w:val="000F6F49"/>
    <w:rsid w:val="000F7772"/>
    <w:rsid w:val="001001EE"/>
    <w:rsid w:val="00101271"/>
    <w:rsid w:val="0010269B"/>
    <w:rsid w:val="00102823"/>
    <w:rsid w:val="00102909"/>
    <w:rsid w:val="0010588D"/>
    <w:rsid w:val="00107915"/>
    <w:rsid w:val="00110365"/>
    <w:rsid w:val="00110504"/>
    <w:rsid w:val="0011151A"/>
    <w:rsid w:val="00111640"/>
    <w:rsid w:val="00111DD3"/>
    <w:rsid w:val="00111F02"/>
    <w:rsid w:val="001130C0"/>
    <w:rsid w:val="00113894"/>
    <w:rsid w:val="00116596"/>
    <w:rsid w:val="001172E2"/>
    <w:rsid w:val="00120148"/>
    <w:rsid w:val="00120C49"/>
    <w:rsid w:val="0012163F"/>
    <w:rsid w:val="00121776"/>
    <w:rsid w:val="001226BC"/>
    <w:rsid w:val="001227DF"/>
    <w:rsid w:val="001233EA"/>
    <w:rsid w:val="00124913"/>
    <w:rsid w:val="00124BD6"/>
    <w:rsid w:val="00125219"/>
    <w:rsid w:val="001255BF"/>
    <w:rsid w:val="00127B0B"/>
    <w:rsid w:val="00130AD3"/>
    <w:rsid w:val="00130FD4"/>
    <w:rsid w:val="001319AF"/>
    <w:rsid w:val="00131A92"/>
    <w:rsid w:val="001323F8"/>
    <w:rsid w:val="001330C0"/>
    <w:rsid w:val="00134C06"/>
    <w:rsid w:val="001359DE"/>
    <w:rsid w:val="00135C02"/>
    <w:rsid w:val="00135D64"/>
    <w:rsid w:val="00136143"/>
    <w:rsid w:val="00136496"/>
    <w:rsid w:val="00136710"/>
    <w:rsid w:val="00136CD1"/>
    <w:rsid w:val="00136D6A"/>
    <w:rsid w:val="001372A2"/>
    <w:rsid w:val="00141645"/>
    <w:rsid w:val="001437DE"/>
    <w:rsid w:val="00144252"/>
    <w:rsid w:val="0014727F"/>
    <w:rsid w:val="00150536"/>
    <w:rsid w:val="00150DE6"/>
    <w:rsid w:val="00151B1A"/>
    <w:rsid w:val="00151D10"/>
    <w:rsid w:val="00152281"/>
    <w:rsid w:val="001525CD"/>
    <w:rsid w:val="00152E7E"/>
    <w:rsid w:val="00153228"/>
    <w:rsid w:val="0015378E"/>
    <w:rsid w:val="001540B4"/>
    <w:rsid w:val="001542A6"/>
    <w:rsid w:val="00154E11"/>
    <w:rsid w:val="00155FFA"/>
    <w:rsid w:val="00161EDA"/>
    <w:rsid w:val="00161FCB"/>
    <w:rsid w:val="0016232E"/>
    <w:rsid w:val="00162CE8"/>
    <w:rsid w:val="00162FBA"/>
    <w:rsid w:val="001632D2"/>
    <w:rsid w:val="0016380C"/>
    <w:rsid w:val="00164398"/>
    <w:rsid w:val="001665D2"/>
    <w:rsid w:val="0016749F"/>
    <w:rsid w:val="00167D4F"/>
    <w:rsid w:val="00170FDF"/>
    <w:rsid w:val="00171052"/>
    <w:rsid w:val="00171534"/>
    <w:rsid w:val="00171FB7"/>
    <w:rsid w:val="0017236E"/>
    <w:rsid w:val="00172A1D"/>
    <w:rsid w:val="00173A15"/>
    <w:rsid w:val="00174425"/>
    <w:rsid w:val="001749F2"/>
    <w:rsid w:val="001757C8"/>
    <w:rsid w:val="0017596C"/>
    <w:rsid w:val="00175F1A"/>
    <w:rsid w:val="0017628E"/>
    <w:rsid w:val="00177029"/>
    <w:rsid w:val="001776C5"/>
    <w:rsid w:val="00177843"/>
    <w:rsid w:val="00177B30"/>
    <w:rsid w:val="001816BD"/>
    <w:rsid w:val="001848C3"/>
    <w:rsid w:val="00184FFB"/>
    <w:rsid w:val="00186F83"/>
    <w:rsid w:val="001902AD"/>
    <w:rsid w:val="001909B8"/>
    <w:rsid w:val="00190D3D"/>
    <w:rsid w:val="00191CCE"/>
    <w:rsid w:val="00191F14"/>
    <w:rsid w:val="00193038"/>
    <w:rsid w:val="0019313E"/>
    <w:rsid w:val="00193142"/>
    <w:rsid w:val="00193C56"/>
    <w:rsid w:val="00193C76"/>
    <w:rsid w:val="00193DD2"/>
    <w:rsid w:val="00195B1B"/>
    <w:rsid w:val="00195E02"/>
    <w:rsid w:val="00197F2B"/>
    <w:rsid w:val="001A0EF0"/>
    <w:rsid w:val="001A19C7"/>
    <w:rsid w:val="001A2310"/>
    <w:rsid w:val="001A23C3"/>
    <w:rsid w:val="001A25C0"/>
    <w:rsid w:val="001A2918"/>
    <w:rsid w:val="001A2AB5"/>
    <w:rsid w:val="001A4158"/>
    <w:rsid w:val="001A4CA2"/>
    <w:rsid w:val="001A5557"/>
    <w:rsid w:val="001A5631"/>
    <w:rsid w:val="001A703E"/>
    <w:rsid w:val="001A71E4"/>
    <w:rsid w:val="001A78C3"/>
    <w:rsid w:val="001A7CD4"/>
    <w:rsid w:val="001A7F3A"/>
    <w:rsid w:val="001B1BD8"/>
    <w:rsid w:val="001B1D56"/>
    <w:rsid w:val="001B24F1"/>
    <w:rsid w:val="001B2520"/>
    <w:rsid w:val="001B26F5"/>
    <w:rsid w:val="001B35BE"/>
    <w:rsid w:val="001B509A"/>
    <w:rsid w:val="001B5557"/>
    <w:rsid w:val="001B58E5"/>
    <w:rsid w:val="001B7521"/>
    <w:rsid w:val="001C0DF6"/>
    <w:rsid w:val="001C216B"/>
    <w:rsid w:val="001C2477"/>
    <w:rsid w:val="001C2D5C"/>
    <w:rsid w:val="001C3010"/>
    <w:rsid w:val="001C3252"/>
    <w:rsid w:val="001C3675"/>
    <w:rsid w:val="001C3F12"/>
    <w:rsid w:val="001C3F2A"/>
    <w:rsid w:val="001C4149"/>
    <w:rsid w:val="001C45C9"/>
    <w:rsid w:val="001C53AC"/>
    <w:rsid w:val="001C58B9"/>
    <w:rsid w:val="001C64A7"/>
    <w:rsid w:val="001C67C4"/>
    <w:rsid w:val="001D0087"/>
    <w:rsid w:val="001D07E7"/>
    <w:rsid w:val="001D1906"/>
    <w:rsid w:val="001D26D9"/>
    <w:rsid w:val="001D2AC4"/>
    <w:rsid w:val="001D2FC6"/>
    <w:rsid w:val="001D3A38"/>
    <w:rsid w:val="001D4BE8"/>
    <w:rsid w:val="001D536D"/>
    <w:rsid w:val="001D65FB"/>
    <w:rsid w:val="001D7502"/>
    <w:rsid w:val="001E054A"/>
    <w:rsid w:val="001E0819"/>
    <w:rsid w:val="001E1AC0"/>
    <w:rsid w:val="001E239B"/>
    <w:rsid w:val="001E39B7"/>
    <w:rsid w:val="001E3D27"/>
    <w:rsid w:val="001E3F93"/>
    <w:rsid w:val="001E41FE"/>
    <w:rsid w:val="001E4601"/>
    <w:rsid w:val="001E48EB"/>
    <w:rsid w:val="001E4CCC"/>
    <w:rsid w:val="001E516F"/>
    <w:rsid w:val="001E5E10"/>
    <w:rsid w:val="001E6A3C"/>
    <w:rsid w:val="001E7084"/>
    <w:rsid w:val="001E7748"/>
    <w:rsid w:val="001F01BB"/>
    <w:rsid w:val="001F1C6F"/>
    <w:rsid w:val="001F28B7"/>
    <w:rsid w:val="001F6195"/>
    <w:rsid w:val="001F6800"/>
    <w:rsid w:val="001F68DA"/>
    <w:rsid w:val="001F6F1F"/>
    <w:rsid w:val="001F7148"/>
    <w:rsid w:val="001F7B44"/>
    <w:rsid w:val="002000D5"/>
    <w:rsid w:val="002016BD"/>
    <w:rsid w:val="00201FC5"/>
    <w:rsid w:val="00202563"/>
    <w:rsid w:val="00203CC6"/>
    <w:rsid w:val="00203FC9"/>
    <w:rsid w:val="00206EED"/>
    <w:rsid w:val="00210BF6"/>
    <w:rsid w:val="00213B27"/>
    <w:rsid w:val="00213B8F"/>
    <w:rsid w:val="00213BDB"/>
    <w:rsid w:val="002152A8"/>
    <w:rsid w:val="00215342"/>
    <w:rsid w:val="002175EB"/>
    <w:rsid w:val="00217F5A"/>
    <w:rsid w:val="00220564"/>
    <w:rsid w:val="00220D7C"/>
    <w:rsid w:val="00220FB4"/>
    <w:rsid w:val="00221C42"/>
    <w:rsid w:val="00221E5D"/>
    <w:rsid w:val="002235F7"/>
    <w:rsid w:val="00223DDD"/>
    <w:rsid w:val="00224945"/>
    <w:rsid w:val="00224D92"/>
    <w:rsid w:val="00225041"/>
    <w:rsid w:val="00225FD8"/>
    <w:rsid w:val="00226730"/>
    <w:rsid w:val="00226E12"/>
    <w:rsid w:val="00227021"/>
    <w:rsid w:val="00227338"/>
    <w:rsid w:val="00227435"/>
    <w:rsid w:val="00227A30"/>
    <w:rsid w:val="00230368"/>
    <w:rsid w:val="00231869"/>
    <w:rsid w:val="00234155"/>
    <w:rsid w:val="00234311"/>
    <w:rsid w:val="00234C2D"/>
    <w:rsid w:val="0023562B"/>
    <w:rsid w:val="0023671F"/>
    <w:rsid w:val="0023709E"/>
    <w:rsid w:val="002374F4"/>
    <w:rsid w:val="002400D3"/>
    <w:rsid w:val="0024093B"/>
    <w:rsid w:val="00241348"/>
    <w:rsid w:val="0024139C"/>
    <w:rsid w:val="00241C24"/>
    <w:rsid w:val="00242193"/>
    <w:rsid w:val="0024241A"/>
    <w:rsid w:val="00242A2C"/>
    <w:rsid w:val="00243644"/>
    <w:rsid w:val="00246B12"/>
    <w:rsid w:val="00247907"/>
    <w:rsid w:val="002501C6"/>
    <w:rsid w:val="002509D6"/>
    <w:rsid w:val="00251192"/>
    <w:rsid w:val="002512B9"/>
    <w:rsid w:val="00251745"/>
    <w:rsid w:val="00252FA9"/>
    <w:rsid w:val="00253BA6"/>
    <w:rsid w:val="00254903"/>
    <w:rsid w:val="00256403"/>
    <w:rsid w:val="00256550"/>
    <w:rsid w:val="00256DBC"/>
    <w:rsid w:val="00257BCF"/>
    <w:rsid w:val="00263288"/>
    <w:rsid w:val="00264122"/>
    <w:rsid w:val="002655CF"/>
    <w:rsid w:val="00266579"/>
    <w:rsid w:val="00266D38"/>
    <w:rsid w:val="00267F5B"/>
    <w:rsid w:val="0027024C"/>
    <w:rsid w:val="00273D70"/>
    <w:rsid w:val="0027531D"/>
    <w:rsid w:val="00276CEE"/>
    <w:rsid w:val="0028576B"/>
    <w:rsid w:val="00285AB7"/>
    <w:rsid w:val="002868AB"/>
    <w:rsid w:val="00286B4E"/>
    <w:rsid w:val="00286EB2"/>
    <w:rsid w:val="00290499"/>
    <w:rsid w:val="00292C5B"/>
    <w:rsid w:val="0029494C"/>
    <w:rsid w:val="00294B49"/>
    <w:rsid w:val="00294F2C"/>
    <w:rsid w:val="00297F53"/>
    <w:rsid w:val="00297FB7"/>
    <w:rsid w:val="002A3194"/>
    <w:rsid w:val="002A6CAE"/>
    <w:rsid w:val="002B05C6"/>
    <w:rsid w:val="002B0C15"/>
    <w:rsid w:val="002B0CAF"/>
    <w:rsid w:val="002B160C"/>
    <w:rsid w:val="002B2024"/>
    <w:rsid w:val="002B3FFE"/>
    <w:rsid w:val="002B6688"/>
    <w:rsid w:val="002B7BBA"/>
    <w:rsid w:val="002C0859"/>
    <w:rsid w:val="002C10F9"/>
    <w:rsid w:val="002C3FCC"/>
    <w:rsid w:val="002C4AA4"/>
    <w:rsid w:val="002C54B3"/>
    <w:rsid w:val="002C60F0"/>
    <w:rsid w:val="002C61C7"/>
    <w:rsid w:val="002C6C5E"/>
    <w:rsid w:val="002C77BD"/>
    <w:rsid w:val="002C7BB8"/>
    <w:rsid w:val="002D0367"/>
    <w:rsid w:val="002D078A"/>
    <w:rsid w:val="002D14B5"/>
    <w:rsid w:val="002D23F2"/>
    <w:rsid w:val="002D32E7"/>
    <w:rsid w:val="002D3827"/>
    <w:rsid w:val="002D53F0"/>
    <w:rsid w:val="002D6C20"/>
    <w:rsid w:val="002D7115"/>
    <w:rsid w:val="002D71B6"/>
    <w:rsid w:val="002D7F2B"/>
    <w:rsid w:val="002E00AC"/>
    <w:rsid w:val="002E0778"/>
    <w:rsid w:val="002E0DF8"/>
    <w:rsid w:val="002E11D3"/>
    <w:rsid w:val="002E13DB"/>
    <w:rsid w:val="002E21CA"/>
    <w:rsid w:val="002E272F"/>
    <w:rsid w:val="002E2C68"/>
    <w:rsid w:val="002E2E41"/>
    <w:rsid w:val="002E376B"/>
    <w:rsid w:val="002E47CB"/>
    <w:rsid w:val="002E4C8D"/>
    <w:rsid w:val="002E5694"/>
    <w:rsid w:val="002E5709"/>
    <w:rsid w:val="002E6EDD"/>
    <w:rsid w:val="002E7487"/>
    <w:rsid w:val="002E775C"/>
    <w:rsid w:val="002F1B7C"/>
    <w:rsid w:val="002F6D68"/>
    <w:rsid w:val="0030054D"/>
    <w:rsid w:val="00300DDE"/>
    <w:rsid w:val="0030329D"/>
    <w:rsid w:val="00303B5C"/>
    <w:rsid w:val="00303FE6"/>
    <w:rsid w:val="0030471F"/>
    <w:rsid w:val="00305B4F"/>
    <w:rsid w:val="00305E71"/>
    <w:rsid w:val="00305F2A"/>
    <w:rsid w:val="00306CD1"/>
    <w:rsid w:val="0030767B"/>
    <w:rsid w:val="003102AF"/>
    <w:rsid w:val="003103FA"/>
    <w:rsid w:val="0031136A"/>
    <w:rsid w:val="003113BD"/>
    <w:rsid w:val="00311B10"/>
    <w:rsid w:val="00311EED"/>
    <w:rsid w:val="003133D0"/>
    <w:rsid w:val="00313405"/>
    <w:rsid w:val="00313EE9"/>
    <w:rsid w:val="00314682"/>
    <w:rsid w:val="003146E8"/>
    <w:rsid w:val="00314EA9"/>
    <w:rsid w:val="00315D35"/>
    <w:rsid w:val="00315F60"/>
    <w:rsid w:val="0032157B"/>
    <w:rsid w:val="00321C2A"/>
    <w:rsid w:val="00322455"/>
    <w:rsid w:val="00322A44"/>
    <w:rsid w:val="00322C22"/>
    <w:rsid w:val="00323827"/>
    <w:rsid w:val="00324305"/>
    <w:rsid w:val="00324C38"/>
    <w:rsid w:val="00326642"/>
    <w:rsid w:val="0032664A"/>
    <w:rsid w:val="00326A2C"/>
    <w:rsid w:val="00331978"/>
    <w:rsid w:val="00331AE4"/>
    <w:rsid w:val="00331D8D"/>
    <w:rsid w:val="003324CA"/>
    <w:rsid w:val="00333F1E"/>
    <w:rsid w:val="003358B5"/>
    <w:rsid w:val="00335C1C"/>
    <w:rsid w:val="00336192"/>
    <w:rsid w:val="0033642D"/>
    <w:rsid w:val="003369BC"/>
    <w:rsid w:val="00336B37"/>
    <w:rsid w:val="00337832"/>
    <w:rsid w:val="00337CD6"/>
    <w:rsid w:val="00337D6D"/>
    <w:rsid w:val="003425D2"/>
    <w:rsid w:val="003429C1"/>
    <w:rsid w:val="00343278"/>
    <w:rsid w:val="003446E9"/>
    <w:rsid w:val="0034497F"/>
    <w:rsid w:val="0034558E"/>
    <w:rsid w:val="0034572A"/>
    <w:rsid w:val="0034580E"/>
    <w:rsid w:val="003468D5"/>
    <w:rsid w:val="00347666"/>
    <w:rsid w:val="003502DB"/>
    <w:rsid w:val="003527F0"/>
    <w:rsid w:val="00352BDB"/>
    <w:rsid w:val="0035311E"/>
    <w:rsid w:val="00353CC2"/>
    <w:rsid w:val="00354752"/>
    <w:rsid w:val="00354AE5"/>
    <w:rsid w:val="00354FEF"/>
    <w:rsid w:val="00355272"/>
    <w:rsid w:val="003555B5"/>
    <w:rsid w:val="00357F9D"/>
    <w:rsid w:val="00360C43"/>
    <w:rsid w:val="00360D16"/>
    <w:rsid w:val="003627F3"/>
    <w:rsid w:val="00362EF1"/>
    <w:rsid w:val="003642F0"/>
    <w:rsid w:val="00365999"/>
    <w:rsid w:val="00366769"/>
    <w:rsid w:val="00366D93"/>
    <w:rsid w:val="00367472"/>
    <w:rsid w:val="0037012B"/>
    <w:rsid w:val="0037076B"/>
    <w:rsid w:val="003713C1"/>
    <w:rsid w:val="00371F60"/>
    <w:rsid w:val="0037286A"/>
    <w:rsid w:val="00374562"/>
    <w:rsid w:val="00374702"/>
    <w:rsid w:val="003759FD"/>
    <w:rsid w:val="00375F67"/>
    <w:rsid w:val="00376CF1"/>
    <w:rsid w:val="00377F86"/>
    <w:rsid w:val="003805BF"/>
    <w:rsid w:val="00381A59"/>
    <w:rsid w:val="00381A77"/>
    <w:rsid w:val="003824CB"/>
    <w:rsid w:val="00382A75"/>
    <w:rsid w:val="00382F62"/>
    <w:rsid w:val="00383109"/>
    <w:rsid w:val="00383961"/>
    <w:rsid w:val="00383CA2"/>
    <w:rsid w:val="0038551F"/>
    <w:rsid w:val="00385B54"/>
    <w:rsid w:val="00386393"/>
    <w:rsid w:val="0039055D"/>
    <w:rsid w:val="0039165B"/>
    <w:rsid w:val="0039181A"/>
    <w:rsid w:val="00391E17"/>
    <w:rsid w:val="00394D58"/>
    <w:rsid w:val="00395630"/>
    <w:rsid w:val="0039570D"/>
    <w:rsid w:val="00395F3B"/>
    <w:rsid w:val="003961E6"/>
    <w:rsid w:val="00396377"/>
    <w:rsid w:val="00396762"/>
    <w:rsid w:val="003970AA"/>
    <w:rsid w:val="003A071F"/>
    <w:rsid w:val="003A0FA0"/>
    <w:rsid w:val="003A1A1F"/>
    <w:rsid w:val="003A1B41"/>
    <w:rsid w:val="003A3B80"/>
    <w:rsid w:val="003A4D64"/>
    <w:rsid w:val="003A5478"/>
    <w:rsid w:val="003A63FD"/>
    <w:rsid w:val="003A6D13"/>
    <w:rsid w:val="003B1781"/>
    <w:rsid w:val="003B3983"/>
    <w:rsid w:val="003B5B7D"/>
    <w:rsid w:val="003B6769"/>
    <w:rsid w:val="003B7B87"/>
    <w:rsid w:val="003C1028"/>
    <w:rsid w:val="003C1BA3"/>
    <w:rsid w:val="003C234C"/>
    <w:rsid w:val="003C2CEF"/>
    <w:rsid w:val="003C3040"/>
    <w:rsid w:val="003C3537"/>
    <w:rsid w:val="003C41C6"/>
    <w:rsid w:val="003C564F"/>
    <w:rsid w:val="003C71A7"/>
    <w:rsid w:val="003C72E2"/>
    <w:rsid w:val="003D1154"/>
    <w:rsid w:val="003D133A"/>
    <w:rsid w:val="003D18DA"/>
    <w:rsid w:val="003D22ED"/>
    <w:rsid w:val="003D237E"/>
    <w:rsid w:val="003D3771"/>
    <w:rsid w:val="003D4557"/>
    <w:rsid w:val="003D6B45"/>
    <w:rsid w:val="003D6D15"/>
    <w:rsid w:val="003E04DC"/>
    <w:rsid w:val="003E0A8B"/>
    <w:rsid w:val="003E171C"/>
    <w:rsid w:val="003E26B2"/>
    <w:rsid w:val="003E2EBB"/>
    <w:rsid w:val="003E38CA"/>
    <w:rsid w:val="003E3B88"/>
    <w:rsid w:val="003E3F1A"/>
    <w:rsid w:val="003E42CE"/>
    <w:rsid w:val="003E4792"/>
    <w:rsid w:val="003E4B42"/>
    <w:rsid w:val="003E4E01"/>
    <w:rsid w:val="003E5104"/>
    <w:rsid w:val="003F19EA"/>
    <w:rsid w:val="003F1DEE"/>
    <w:rsid w:val="003F2657"/>
    <w:rsid w:val="003F449B"/>
    <w:rsid w:val="003F47E5"/>
    <w:rsid w:val="003F523A"/>
    <w:rsid w:val="003F5E40"/>
    <w:rsid w:val="003F7395"/>
    <w:rsid w:val="003F73F4"/>
    <w:rsid w:val="003F73FF"/>
    <w:rsid w:val="004001FD"/>
    <w:rsid w:val="004016B7"/>
    <w:rsid w:val="00401865"/>
    <w:rsid w:val="004042C1"/>
    <w:rsid w:val="00405F05"/>
    <w:rsid w:val="00406804"/>
    <w:rsid w:val="00406A7E"/>
    <w:rsid w:val="00407AD5"/>
    <w:rsid w:val="00410E97"/>
    <w:rsid w:val="00411058"/>
    <w:rsid w:val="00412606"/>
    <w:rsid w:val="00412F30"/>
    <w:rsid w:val="0041338A"/>
    <w:rsid w:val="00414712"/>
    <w:rsid w:val="00414E8D"/>
    <w:rsid w:val="004177BC"/>
    <w:rsid w:val="00420370"/>
    <w:rsid w:val="00423452"/>
    <w:rsid w:val="00423FD0"/>
    <w:rsid w:val="00427124"/>
    <w:rsid w:val="00430987"/>
    <w:rsid w:val="00430FF4"/>
    <w:rsid w:val="00432D03"/>
    <w:rsid w:val="00435AFC"/>
    <w:rsid w:val="004363D3"/>
    <w:rsid w:val="00437AF9"/>
    <w:rsid w:val="00437FF2"/>
    <w:rsid w:val="004407E5"/>
    <w:rsid w:val="00440F53"/>
    <w:rsid w:val="0044284E"/>
    <w:rsid w:val="00443FE3"/>
    <w:rsid w:val="004440AE"/>
    <w:rsid w:val="0044424C"/>
    <w:rsid w:val="00444B88"/>
    <w:rsid w:val="00445009"/>
    <w:rsid w:val="004454DB"/>
    <w:rsid w:val="00445D5E"/>
    <w:rsid w:val="00446290"/>
    <w:rsid w:val="00446F44"/>
    <w:rsid w:val="004500CB"/>
    <w:rsid w:val="0045136B"/>
    <w:rsid w:val="0045181A"/>
    <w:rsid w:val="0045186C"/>
    <w:rsid w:val="00451D81"/>
    <w:rsid w:val="00452236"/>
    <w:rsid w:val="0045243E"/>
    <w:rsid w:val="004525CF"/>
    <w:rsid w:val="00452EFE"/>
    <w:rsid w:val="004540C5"/>
    <w:rsid w:val="00456232"/>
    <w:rsid w:val="00456365"/>
    <w:rsid w:val="00456551"/>
    <w:rsid w:val="00460743"/>
    <w:rsid w:val="004635AC"/>
    <w:rsid w:val="00463CD4"/>
    <w:rsid w:val="0046669C"/>
    <w:rsid w:val="00467112"/>
    <w:rsid w:val="00467416"/>
    <w:rsid w:val="00470B05"/>
    <w:rsid w:val="00471264"/>
    <w:rsid w:val="00471D22"/>
    <w:rsid w:val="00472424"/>
    <w:rsid w:val="0047376A"/>
    <w:rsid w:val="0047377B"/>
    <w:rsid w:val="0047615F"/>
    <w:rsid w:val="00476CC8"/>
    <w:rsid w:val="00477A70"/>
    <w:rsid w:val="0048330A"/>
    <w:rsid w:val="004835AD"/>
    <w:rsid w:val="00484B76"/>
    <w:rsid w:val="0048635C"/>
    <w:rsid w:val="004935ED"/>
    <w:rsid w:val="00493703"/>
    <w:rsid w:val="004951D2"/>
    <w:rsid w:val="004963E3"/>
    <w:rsid w:val="00496C7A"/>
    <w:rsid w:val="00497846"/>
    <w:rsid w:val="004978D0"/>
    <w:rsid w:val="004A0236"/>
    <w:rsid w:val="004A0B60"/>
    <w:rsid w:val="004A2593"/>
    <w:rsid w:val="004A3011"/>
    <w:rsid w:val="004A38DA"/>
    <w:rsid w:val="004A3A4D"/>
    <w:rsid w:val="004A3EF1"/>
    <w:rsid w:val="004A5565"/>
    <w:rsid w:val="004A6207"/>
    <w:rsid w:val="004A7D7A"/>
    <w:rsid w:val="004B02C7"/>
    <w:rsid w:val="004B06BC"/>
    <w:rsid w:val="004B0760"/>
    <w:rsid w:val="004B0911"/>
    <w:rsid w:val="004B1A6D"/>
    <w:rsid w:val="004B1AAC"/>
    <w:rsid w:val="004B1B07"/>
    <w:rsid w:val="004B473A"/>
    <w:rsid w:val="004B4E88"/>
    <w:rsid w:val="004B4EE0"/>
    <w:rsid w:val="004B6215"/>
    <w:rsid w:val="004B6B34"/>
    <w:rsid w:val="004B7388"/>
    <w:rsid w:val="004C07FC"/>
    <w:rsid w:val="004C1236"/>
    <w:rsid w:val="004C3966"/>
    <w:rsid w:val="004C4FAF"/>
    <w:rsid w:val="004C6313"/>
    <w:rsid w:val="004C678B"/>
    <w:rsid w:val="004C7B49"/>
    <w:rsid w:val="004D018E"/>
    <w:rsid w:val="004D125D"/>
    <w:rsid w:val="004D1368"/>
    <w:rsid w:val="004D206D"/>
    <w:rsid w:val="004D20CB"/>
    <w:rsid w:val="004D22ED"/>
    <w:rsid w:val="004D2433"/>
    <w:rsid w:val="004D27E7"/>
    <w:rsid w:val="004D3EF9"/>
    <w:rsid w:val="004D5F13"/>
    <w:rsid w:val="004D6BB9"/>
    <w:rsid w:val="004D6C6D"/>
    <w:rsid w:val="004D6CBF"/>
    <w:rsid w:val="004D7003"/>
    <w:rsid w:val="004D76EE"/>
    <w:rsid w:val="004D7829"/>
    <w:rsid w:val="004D7975"/>
    <w:rsid w:val="004E02A9"/>
    <w:rsid w:val="004E2934"/>
    <w:rsid w:val="004E3CD1"/>
    <w:rsid w:val="004E5E28"/>
    <w:rsid w:val="004E6151"/>
    <w:rsid w:val="004E64A7"/>
    <w:rsid w:val="004E70A2"/>
    <w:rsid w:val="004E72FD"/>
    <w:rsid w:val="004F0169"/>
    <w:rsid w:val="004F20EF"/>
    <w:rsid w:val="004F216E"/>
    <w:rsid w:val="004F2598"/>
    <w:rsid w:val="004F2930"/>
    <w:rsid w:val="004F3DB4"/>
    <w:rsid w:val="004F4F83"/>
    <w:rsid w:val="004F5813"/>
    <w:rsid w:val="004F584D"/>
    <w:rsid w:val="004F6460"/>
    <w:rsid w:val="004F65B6"/>
    <w:rsid w:val="004F6903"/>
    <w:rsid w:val="004F6C5B"/>
    <w:rsid w:val="004F6FA3"/>
    <w:rsid w:val="004F7C7B"/>
    <w:rsid w:val="0050068D"/>
    <w:rsid w:val="00501769"/>
    <w:rsid w:val="00501B79"/>
    <w:rsid w:val="00502AAC"/>
    <w:rsid w:val="00503C95"/>
    <w:rsid w:val="005042E6"/>
    <w:rsid w:val="005043E2"/>
    <w:rsid w:val="0050442B"/>
    <w:rsid w:val="005056AD"/>
    <w:rsid w:val="00505CD0"/>
    <w:rsid w:val="0050618D"/>
    <w:rsid w:val="00506ABD"/>
    <w:rsid w:val="0050794C"/>
    <w:rsid w:val="00511C6C"/>
    <w:rsid w:val="00511EBA"/>
    <w:rsid w:val="005122C5"/>
    <w:rsid w:val="00512837"/>
    <w:rsid w:val="00515995"/>
    <w:rsid w:val="00515B9B"/>
    <w:rsid w:val="005163B9"/>
    <w:rsid w:val="00516CA0"/>
    <w:rsid w:val="00516D18"/>
    <w:rsid w:val="00520FF1"/>
    <w:rsid w:val="00521F7B"/>
    <w:rsid w:val="0052221D"/>
    <w:rsid w:val="00522393"/>
    <w:rsid w:val="005239BB"/>
    <w:rsid w:val="00523B78"/>
    <w:rsid w:val="00525705"/>
    <w:rsid w:val="00526AFD"/>
    <w:rsid w:val="00526D28"/>
    <w:rsid w:val="00530B89"/>
    <w:rsid w:val="005313DF"/>
    <w:rsid w:val="005316EA"/>
    <w:rsid w:val="00531D94"/>
    <w:rsid w:val="00532DF3"/>
    <w:rsid w:val="00533F87"/>
    <w:rsid w:val="005364F1"/>
    <w:rsid w:val="00541334"/>
    <w:rsid w:val="00541DD9"/>
    <w:rsid w:val="00542BF1"/>
    <w:rsid w:val="0054301F"/>
    <w:rsid w:val="005430AE"/>
    <w:rsid w:val="00543F28"/>
    <w:rsid w:val="00546D93"/>
    <w:rsid w:val="0054759F"/>
    <w:rsid w:val="0054789F"/>
    <w:rsid w:val="00550081"/>
    <w:rsid w:val="00550B19"/>
    <w:rsid w:val="00551357"/>
    <w:rsid w:val="0055272A"/>
    <w:rsid w:val="00552C8E"/>
    <w:rsid w:val="00553961"/>
    <w:rsid w:val="00553964"/>
    <w:rsid w:val="00555016"/>
    <w:rsid w:val="0055593F"/>
    <w:rsid w:val="0055785D"/>
    <w:rsid w:val="00557D21"/>
    <w:rsid w:val="0056016F"/>
    <w:rsid w:val="005602FC"/>
    <w:rsid w:val="00560ACC"/>
    <w:rsid w:val="00560C6D"/>
    <w:rsid w:val="00560D6F"/>
    <w:rsid w:val="00561380"/>
    <w:rsid w:val="005617F9"/>
    <w:rsid w:val="00562081"/>
    <w:rsid w:val="005620CB"/>
    <w:rsid w:val="005643CA"/>
    <w:rsid w:val="00565E78"/>
    <w:rsid w:val="00565FC0"/>
    <w:rsid w:val="00567784"/>
    <w:rsid w:val="00567E61"/>
    <w:rsid w:val="005706A3"/>
    <w:rsid w:val="005720F0"/>
    <w:rsid w:val="00572C8E"/>
    <w:rsid w:val="005734F9"/>
    <w:rsid w:val="00573542"/>
    <w:rsid w:val="00574277"/>
    <w:rsid w:val="00575A28"/>
    <w:rsid w:val="00577B0A"/>
    <w:rsid w:val="00577C65"/>
    <w:rsid w:val="0058009F"/>
    <w:rsid w:val="0058078B"/>
    <w:rsid w:val="00580EEB"/>
    <w:rsid w:val="00583788"/>
    <w:rsid w:val="00583C38"/>
    <w:rsid w:val="00584811"/>
    <w:rsid w:val="0058501F"/>
    <w:rsid w:val="005869CB"/>
    <w:rsid w:val="00586AF6"/>
    <w:rsid w:val="00586B0E"/>
    <w:rsid w:val="00586EAC"/>
    <w:rsid w:val="0058735A"/>
    <w:rsid w:val="005878EC"/>
    <w:rsid w:val="00587DDC"/>
    <w:rsid w:val="005909CD"/>
    <w:rsid w:val="00591DB1"/>
    <w:rsid w:val="00593A37"/>
    <w:rsid w:val="0059454B"/>
    <w:rsid w:val="005953AA"/>
    <w:rsid w:val="00595E57"/>
    <w:rsid w:val="00596626"/>
    <w:rsid w:val="0059698A"/>
    <w:rsid w:val="005972AA"/>
    <w:rsid w:val="00597CA0"/>
    <w:rsid w:val="005A006D"/>
    <w:rsid w:val="005A220F"/>
    <w:rsid w:val="005A280E"/>
    <w:rsid w:val="005A2AE3"/>
    <w:rsid w:val="005A2AFD"/>
    <w:rsid w:val="005A5198"/>
    <w:rsid w:val="005A54C3"/>
    <w:rsid w:val="005A721E"/>
    <w:rsid w:val="005A775B"/>
    <w:rsid w:val="005A78EA"/>
    <w:rsid w:val="005B207D"/>
    <w:rsid w:val="005B326F"/>
    <w:rsid w:val="005B32BF"/>
    <w:rsid w:val="005B3FF3"/>
    <w:rsid w:val="005B4543"/>
    <w:rsid w:val="005B4925"/>
    <w:rsid w:val="005B7509"/>
    <w:rsid w:val="005B77BC"/>
    <w:rsid w:val="005C0350"/>
    <w:rsid w:val="005C0C2E"/>
    <w:rsid w:val="005C2B4A"/>
    <w:rsid w:val="005C3599"/>
    <w:rsid w:val="005C7101"/>
    <w:rsid w:val="005C7624"/>
    <w:rsid w:val="005D00D6"/>
    <w:rsid w:val="005D1ADE"/>
    <w:rsid w:val="005D36EC"/>
    <w:rsid w:val="005D4052"/>
    <w:rsid w:val="005D468F"/>
    <w:rsid w:val="005D5154"/>
    <w:rsid w:val="005D59ED"/>
    <w:rsid w:val="005D6AFB"/>
    <w:rsid w:val="005D6C95"/>
    <w:rsid w:val="005D7D9A"/>
    <w:rsid w:val="005E0D75"/>
    <w:rsid w:val="005E3EBA"/>
    <w:rsid w:val="005E402B"/>
    <w:rsid w:val="005E4494"/>
    <w:rsid w:val="005E4C7D"/>
    <w:rsid w:val="005E55E6"/>
    <w:rsid w:val="005E7057"/>
    <w:rsid w:val="005E7367"/>
    <w:rsid w:val="005E7F2F"/>
    <w:rsid w:val="005F07C0"/>
    <w:rsid w:val="005F0EDC"/>
    <w:rsid w:val="005F1064"/>
    <w:rsid w:val="005F11F0"/>
    <w:rsid w:val="005F1CE7"/>
    <w:rsid w:val="005F1DF0"/>
    <w:rsid w:val="005F24BD"/>
    <w:rsid w:val="005F269A"/>
    <w:rsid w:val="005F2F61"/>
    <w:rsid w:val="005F382C"/>
    <w:rsid w:val="005F42BF"/>
    <w:rsid w:val="005F513A"/>
    <w:rsid w:val="005F5151"/>
    <w:rsid w:val="005F5405"/>
    <w:rsid w:val="005F5A36"/>
    <w:rsid w:val="005F69C9"/>
    <w:rsid w:val="005F6E8B"/>
    <w:rsid w:val="005F7CB1"/>
    <w:rsid w:val="00600312"/>
    <w:rsid w:val="00601571"/>
    <w:rsid w:val="00602554"/>
    <w:rsid w:val="00604522"/>
    <w:rsid w:val="0060458C"/>
    <w:rsid w:val="00604934"/>
    <w:rsid w:val="006053CA"/>
    <w:rsid w:val="00605CE2"/>
    <w:rsid w:val="006068ED"/>
    <w:rsid w:val="00606917"/>
    <w:rsid w:val="006077DD"/>
    <w:rsid w:val="006107B6"/>
    <w:rsid w:val="00610806"/>
    <w:rsid w:val="00613CDC"/>
    <w:rsid w:val="0061473E"/>
    <w:rsid w:val="00614902"/>
    <w:rsid w:val="00615C01"/>
    <w:rsid w:val="00616164"/>
    <w:rsid w:val="006170E2"/>
    <w:rsid w:val="00617C3E"/>
    <w:rsid w:val="0062242A"/>
    <w:rsid w:val="00623598"/>
    <w:rsid w:val="0062391F"/>
    <w:rsid w:val="00623E86"/>
    <w:rsid w:val="00625AFC"/>
    <w:rsid w:val="006260FE"/>
    <w:rsid w:val="00627B22"/>
    <w:rsid w:val="006319F1"/>
    <w:rsid w:val="00633A68"/>
    <w:rsid w:val="00634A3C"/>
    <w:rsid w:val="00635C7B"/>
    <w:rsid w:val="00635C7C"/>
    <w:rsid w:val="0063666B"/>
    <w:rsid w:val="00636B7E"/>
    <w:rsid w:val="00637F7A"/>
    <w:rsid w:val="0064122C"/>
    <w:rsid w:val="00641B23"/>
    <w:rsid w:val="00641B3E"/>
    <w:rsid w:val="0064207B"/>
    <w:rsid w:val="00644311"/>
    <w:rsid w:val="0064524E"/>
    <w:rsid w:val="00646C38"/>
    <w:rsid w:val="00646D92"/>
    <w:rsid w:val="0064704C"/>
    <w:rsid w:val="0065144C"/>
    <w:rsid w:val="006528C4"/>
    <w:rsid w:val="006536C7"/>
    <w:rsid w:val="006561AC"/>
    <w:rsid w:val="0065634D"/>
    <w:rsid w:val="00657506"/>
    <w:rsid w:val="006601CC"/>
    <w:rsid w:val="00660EF2"/>
    <w:rsid w:val="00661ACF"/>
    <w:rsid w:val="0066203B"/>
    <w:rsid w:val="0066235F"/>
    <w:rsid w:val="00664F5D"/>
    <w:rsid w:val="00665938"/>
    <w:rsid w:val="006665C9"/>
    <w:rsid w:val="00666B17"/>
    <w:rsid w:val="00666C5D"/>
    <w:rsid w:val="006672DB"/>
    <w:rsid w:val="00667507"/>
    <w:rsid w:val="00667F5A"/>
    <w:rsid w:val="006704FD"/>
    <w:rsid w:val="006713EB"/>
    <w:rsid w:val="006719E0"/>
    <w:rsid w:val="00671A1B"/>
    <w:rsid w:val="006731FD"/>
    <w:rsid w:val="00676EB6"/>
    <w:rsid w:val="00676F70"/>
    <w:rsid w:val="006770C3"/>
    <w:rsid w:val="006771D8"/>
    <w:rsid w:val="006775C2"/>
    <w:rsid w:val="00677C7F"/>
    <w:rsid w:val="00680F6B"/>
    <w:rsid w:val="00681AC8"/>
    <w:rsid w:val="00684B72"/>
    <w:rsid w:val="00685E7F"/>
    <w:rsid w:val="00685FE6"/>
    <w:rsid w:val="006864FF"/>
    <w:rsid w:val="00687316"/>
    <w:rsid w:val="00687BF2"/>
    <w:rsid w:val="00690C96"/>
    <w:rsid w:val="00691318"/>
    <w:rsid w:val="00692E67"/>
    <w:rsid w:val="006933A5"/>
    <w:rsid w:val="00693590"/>
    <w:rsid w:val="006935E1"/>
    <w:rsid w:val="00693B0E"/>
    <w:rsid w:val="006947D2"/>
    <w:rsid w:val="00694CC0"/>
    <w:rsid w:val="006953FA"/>
    <w:rsid w:val="006959CD"/>
    <w:rsid w:val="00696810"/>
    <w:rsid w:val="00696E7C"/>
    <w:rsid w:val="006971DA"/>
    <w:rsid w:val="00697E43"/>
    <w:rsid w:val="006A0308"/>
    <w:rsid w:val="006A0866"/>
    <w:rsid w:val="006A14A7"/>
    <w:rsid w:val="006A286E"/>
    <w:rsid w:val="006A64DA"/>
    <w:rsid w:val="006A7DE8"/>
    <w:rsid w:val="006B0BD3"/>
    <w:rsid w:val="006B0FA1"/>
    <w:rsid w:val="006B122F"/>
    <w:rsid w:val="006B12A4"/>
    <w:rsid w:val="006B1319"/>
    <w:rsid w:val="006B1A0E"/>
    <w:rsid w:val="006B1BC8"/>
    <w:rsid w:val="006B1D29"/>
    <w:rsid w:val="006B4C48"/>
    <w:rsid w:val="006B523A"/>
    <w:rsid w:val="006B5781"/>
    <w:rsid w:val="006B6245"/>
    <w:rsid w:val="006B645B"/>
    <w:rsid w:val="006B7EA6"/>
    <w:rsid w:val="006C0651"/>
    <w:rsid w:val="006C1E3D"/>
    <w:rsid w:val="006C2009"/>
    <w:rsid w:val="006C262D"/>
    <w:rsid w:val="006C35DA"/>
    <w:rsid w:val="006C3F0B"/>
    <w:rsid w:val="006C4C4D"/>
    <w:rsid w:val="006C6119"/>
    <w:rsid w:val="006C650E"/>
    <w:rsid w:val="006C6BA9"/>
    <w:rsid w:val="006C70A6"/>
    <w:rsid w:val="006D2709"/>
    <w:rsid w:val="006D27BB"/>
    <w:rsid w:val="006D38B9"/>
    <w:rsid w:val="006D4A7F"/>
    <w:rsid w:val="006D579F"/>
    <w:rsid w:val="006D659E"/>
    <w:rsid w:val="006E02D3"/>
    <w:rsid w:val="006E211A"/>
    <w:rsid w:val="006E22C4"/>
    <w:rsid w:val="006E30B7"/>
    <w:rsid w:val="006E375C"/>
    <w:rsid w:val="006E54A3"/>
    <w:rsid w:val="006E6BF3"/>
    <w:rsid w:val="006E6E1C"/>
    <w:rsid w:val="006F110C"/>
    <w:rsid w:val="006F1B7C"/>
    <w:rsid w:val="006F3391"/>
    <w:rsid w:val="006F36C0"/>
    <w:rsid w:val="006F3949"/>
    <w:rsid w:val="006F4274"/>
    <w:rsid w:val="006F4D40"/>
    <w:rsid w:val="006F6169"/>
    <w:rsid w:val="006F69CA"/>
    <w:rsid w:val="006F6A7C"/>
    <w:rsid w:val="006F76DB"/>
    <w:rsid w:val="006F7855"/>
    <w:rsid w:val="0070139F"/>
    <w:rsid w:val="00701981"/>
    <w:rsid w:val="00701B33"/>
    <w:rsid w:val="00701F35"/>
    <w:rsid w:val="0070237C"/>
    <w:rsid w:val="0070341A"/>
    <w:rsid w:val="00703D20"/>
    <w:rsid w:val="00704E6C"/>
    <w:rsid w:val="007066F5"/>
    <w:rsid w:val="00706D8B"/>
    <w:rsid w:val="00706FAD"/>
    <w:rsid w:val="007076BB"/>
    <w:rsid w:val="00707A2A"/>
    <w:rsid w:val="00707B29"/>
    <w:rsid w:val="007107C5"/>
    <w:rsid w:val="00711263"/>
    <w:rsid w:val="00711276"/>
    <w:rsid w:val="007123F4"/>
    <w:rsid w:val="0071362B"/>
    <w:rsid w:val="007152E4"/>
    <w:rsid w:val="00715D2F"/>
    <w:rsid w:val="00722349"/>
    <w:rsid w:val="00725672"/>
    <w:rsid w:val="0072599C"/>
    <w:rsid w:val="0072687B"/>
    <w:rsid w:val="00726C51"/>
    <w:rsid w:val="00727DCF"/>
    <w:rsid w:val="00730626"/>
    <w:rsid w:val="0073237D"/>
    <w:rsid w:val="00732952"/>
    <w:rsid w:val="00732AD0"/>
    <w:rsid w:val="00732DB1"/>
    <w:rsid w:val="00733DEE"/>
    <w:rsid w:val="00734AB3"/>
    <w:rsid w:val="00735486"/>
    <w:rsid w:val="007365C7"/>
    <w:rsid w:val="00736D7A"/>
    <w:rsid w:val="00736EAC"/>
    <w:rsid w:val="00737A5C"/>
    <w:rsid w:val="00737B06"/>
    <w:rsid w:val="007414F2"/>
    <w:rsid w:val="00742CE6"/>
    <w:rsid w:val="007450FA"/>
    <w:rsid w:val="00745897"/>
    <w:rsid w:val="00745EEA"/>
    <w:rsid w:val="00745F96"/>
    <w:rsid w:val="007469EF"/>
    <w:rsid w:val="00747BE0"/>
    <w:rsid w:val="0075069E"/>
    <w:rsid w:val="007513D9"/>
    <w:rsid w:val="007517CF"/>
    <w:rsid w:val="00751A06"/>
    <w:rsid w:val="00751ACC"/>
    <w:rsid w:val="0075253E"/>
    <w:rsid w:val="00752608"/>
    <w:rsid w:val="00753DDD"/>
    <w:rsid w:val="00753E1C"/>
    <w:rsid w:val="0075496D"/>
    <w:rsid w:val="00754BA6"/>
    <w:rsid w:val="0075741C"/>
    <w:rsid w:val="007603D2"/>
    <w:rsid w:val="00762251"/>
    <w:rsid w:val="007628E4"/>
    <w:rsid w:val="00763193"/>
    <w:rsid w:val="0076391A"/>
    <w:rsid w:val="00764183"/>
    <w:rsid w:val="00764952"/>
    <w:rsid w:val="00764EFD"/>
    <w:rsid w:val="00766087"/>
    <w:rsid w:val="0076791F"/>
    <w:rsid w:val="0076795A"/>
    <w:rsid w:val="0076798C"/>
    <w:rsid w:val="00770118"/>
    <w:rsid w:val="007737A0"/>
    <w:rsid w:val="007743B3"/>
    <w:rsid w:val="007746ED"/>
    <w:rsid w:val="007751F3"/>
    <w:rsid w:val="007761CF"/>
    <w:rsid w:val="007762F2"/>
    <w:rsid w:val="007802A1"/>
    <w:rsid w:val="00781F23"/>
    <w:rsid w:val="007829A9"/>
    <w:rsid w:val="00782AC7"/>
    <w:rsid w:val="0078367A"/>
    <w:rsid w:val="00783EC3"/>
    <w:rsid w:val="007841E6"/>
    <w:rsid w:val="00784F9E"/>
    <w:rsid w:val="00785BC3"/>
    <w:rsid w:val="00785F57"/>
    <w:rsid w:val="00787224"/>
    <w:rsid w:val="0078753E"/>
    <w:rsid w:val="00787A71"/>
    <w:rsid w:val="007903CD"/>
    <w:rsid w:val="0079042D"/>
    <w:rsid w:val="0079058E"/>
    <w:rsid w:val="00791B81"/>
    <w:rsid w:val="0079212A"/>
    <w:rsid w:val="00792292"/>
    <w:rsid w:val="00792937"/>
    <w:rsid w:val="007929E5"/>
    <w:rsid w:val="00792F68"/>
    <w:rsid w:val="00793D2F"/>
    <w:rsid w:val="00793D8B"/>
    <w:rsid w:val="007950DA"/>
    <w:rsid w:val="00795365"/>
    <w:rsid w:val="00795A22"/>
    <w:rsid w:val="00795F0B"/>
    <w:rsid w:val="00796843"/>
    <w:rsid w:val="00796A42"/>
    <w:rsid w:val="00797452"/>
    <w:rsid w:val="007A0AC9"/>
    <w:rsid w:val="007A1166"/>
    <w:rsid w:val="007A12D6"/>
    <w:rsid w:val="007A38E7"/>
    <w:rsid w:val="007A5531"/>
    <w:rsid w:val="007A6C51"/>
    <w:rsid w:val="007B0161"/>
    <w:rsid w:val="007B44D9"/>
    <w:rsid w:val="007B57FB"/>
    <w:rsid w:val="007B7FED"/>
    <w:rsid w:val="007C0BB7"/>
    <w:rsid w:val="007C1CD3"/>
    <w:rsid w:val="007C3134"/>
    <w:rsid w:val="007C3F1B"/>
    <w:rsid w:val="007C49D6"/>
    <w:rsid w:val="007C5012"/>
    <w:rsid w:val="007D10CA"/>
    <w:rsid w:val="007D1731"/>
    <w:rsid w:val="007D214E"/>
    <w:rsid w:val="007D2CDD"/>
    <w:rsid w:val="007D35B7"/>
    <w:rsid w:val="007D35F3"/>
    <w:rsid w:val="007D4171"/>
    <w:rsid w:val="007D5D2D"/>
    <w:rsid w:val="007D6C71"/>
    <w:rsid w:val="007D7196"/>
    <w:rsid w:val="007D72A4"/>
    <w:rsid w:val="007D7652"/>
    <w:rsid w:val="007E0384"/>
    <w:rsid w:val="007E0C5F"/>
    <w:rsid w:val="007E0DE5"/>
    <w:rsid w:val="007E128A"/>
    <w:rsid w:val="007E12EC"/>
    <w:rsid w:val="007E14C4"/>
    <w:rsid w:val="007E18AD"/>
    <w:rsid w:val="007E1C0D"/>
    <w:rsid w:val="007E21AF"/>
    <w:rsid w:val="007E27B5"/>
    <w:rsid w:val="007E3EF7"/>
    <w:rsid w:val="007E467C"/>
    <w:rsid w:val="007E5459"/>
    <w:rsid w:val="007E5517"/>
    <w:rsid w:val="007E5746"/>
    <w:rsid w:val="007E591E"/>
    <w:rsid w:val="007E5DAC"/>
    <w:rsid w:val="007E68DB"/>
    <w:rsid w:val="007E7C67"/>
    <w:rsid w:val="007F1F86"/>
    <w:rsid w:val="007F2531"/>
    <w:rsid w:val="0080060A"/>
    <w:rsid w:val="00801D8A"/>
    <w:rsid w:val="008025D7"/>
    <w:rsid w:val="00802647"/>
    <w:rsid w:val="00802C5A"/>
    <w:rsid w:val="00802F23"/>
    <w:rsid w:val="00803503"/>
    <w:rsid w:val="0080550A"/>
    <w:rsid w:val="008063A4"/>
    <w:rsid w:val="008076E0"/>
    <w:rsid w:val="00807886"/>
    <w:rsid w:val="00811E96"/>
    <w:rsid w:val="0081475A"/>
    <w:rsid w:val="008158F1"/>
    <w:rsid w:val="00815B1E"/>
    <w:rsid w:val="00816842"/>
    <w:rsid w:val="00816D50"/>
    <w:rsid w:val="00817E22"/>
    <w:rsid w:val="00820A9C"/>
    <w:rsid w:val="00821D39"/>
    <w:rsid w:val="00822F21"/>
    <w:rsid w:val="0082359B"/>
    <w:rsid w:val="00823A8E"/>
    <w:rsid w:val="00824B9E"/>
    <w:rsid w:val="00824F9D"/>
    <w:rsid w:val="00825CF1"/>
    <w:rsid w:val="00825DAA"/>
    <w:rsid w:val="0082713E"/>
    <w:rsid w:val="0082739D"/>
    <w:rsid w:val="00827C9F"/>
    <w:rsid w:val="00827FD8"/>
    <w:rsid w:val="00830366"/>
    <w:rsid w:val="00830B89"/>
    <w:rsid w:val="00830EA3"/>
    <w:rsid w:val="00831A35"/>
    <w:rsid w:val="00832021"/>
    <w:rsid w:val="00832CB4"/>
    <w:rsid w:val="00832FF2"/>
    <w:rsid w:val="00833201"/>
    <w:rsid w:val="008334B4"/>
    <w:rsid w:val="00833869"/>
    <w:rsid w:val="00834314"/>
    <w:rsid w:val="008349DF"/>
    <w:rsid w:val="008350D2"/>
    <w:rsid w:val="00835B8E"/>
    <w:rsid w:val="00835D2C"/>
    <w:rsid w:val="00835D36"/>
    <w:rsid w:val="0083748A"/>
    <w:rsid w:val="00840264"/>
    <w:rsid w:val="0084058C"/>
    <w:rsid w:val="00840F14"/>
    <w:rsid w:val="0084196C"/>
    <w:rsid w:val="008422F3"/>
    <w:rsid w:val="00844442"/>
    <w:rsid w:val="00845558"/>
    <w:rsid w:val="00847257"/>
    <w:rsid w:val="0085044D"/>
    <w:rsid w:val="008506C3"/>
    <w:rsid w:val="00850CB6"/>
    <w:rsid w:val="0085196C"/>
    <w:rsid w:val="008524FD"/>
    <w:rsid w:val="0085297E"/>
    <w:rsid w:val="00852EAF"/>
    <w:rsid w:val="0085328E"/>
    <w:rsid w:val="00854A02"/>
    <w:rsid w:val="00854ABE"/>
    <w:rsid w:val="00856503"/>
    <w:rsid w:val="008618D0"/>
    <w:rsid w:val="00862BD2"/>
    <w:rsid w:val="00863218"/>
    <w:rsid w:val="008670C0"/>
    <w:rsid w:val="008676FC"/>
    <w:rsid w:val="00870B7A"/>
    <w:rsid w:val="00870E27"/>
    <w:rsid w:val="008723B3"/>
    <w:rsid w:val="0087368A"/>
    <w:rsid w:val="00874748"/>
    <w:rsid w:val="0087587F"/>
    <w:rsid w:val="00876AFF"/>
    <w:rsid w:val="00876E28"/>
    <w:rsid w:val="0087756E"/>
    <w:rsid w:val="008802B2"/>
    <w:rsid w:val="00880BCA"/>
    <w:rsid w:val="00882BFC"/>
    <w:rsid w:val="00882C98"/>
    <w:rsid w:val="0088347E"/>
    <w:rsid w:val="00883DCD"/>
    <w:rsid w:val="00884846"/>
    <w:rsid w:val="00885F49"/>
    <w:rsid w:val="008864DD"/>
    <w:rsid w:val="00886AEA"/>
    <w:rsid w:val="00890679"/>
    <w:rsid w:val="008911F2"/>
    <w:rsid w:val="0089197D"/>
    <w:rsid w:val="00893E1E"/>
    <w:rsid w:val="0089733D"/>
    <w:rsid w:val="00897B3A"/>
    <w:rsid w:val="008A0681"/>
    <w:rsid w:val="008A0B23"/>
    <w:rsid w:val="008A1A76"/>
    <w:rsid w:val="008A4773"/>
    <w:rsid w:val="008A4995"/>
    <w:rsid w:val="008A54D0"/>
    <w:rsid w:val="008A6A29"/>
    <w:rsid w:val="008A6F4B"/>
    <w:rsid w:val="008A7404"/>
    <w:rsid w:val="008A7935"/>
    <w:rsid w:val="008B0D44"/>
    <w:rsid w:val="008B15AA"/>
    <w:rsid w:val="008B165A"/>
    <w:rsid w:val="008B67C9"/>
    <w:rsid w:val="008C028A"/>
    <w:rsid w:val="008C095A"/>
    <w:rsid w:val="008C0B25"/>
    <w:rsid w:val="008C1A82"/>
    <w:rsid w:val="008C2D84"/>
    <w:rsid w:val="008C38CD"/>
    <w:rsid w:val="008C3AA0"/>
    <w:rsid w:val="008C44E8"/>
    <w:rsid w:val="008C4F1A"/>
    <w:rsid w:val="008C7B2B"/>
    <w:rsid w:val="008D15FD"/>
    <w:rsid w:val="008D2162"/>
    <w:rsid w:val="008D22FB"/>
    <w:rsid w:val="008D369D"/>
    <w:rsid w:val="008D3798"/>
    <w:rsid w:val="008D3B21"/>
    <w:rsid w:val="008D4142"/>
    <w:rsid w:val="008D4673"/>
    <w:rsid w:val="008D5025"/>
    <w:rsid w:val="008D5326"/>
    <w:rsid w:val="008D6109"/>
    <w:rsid w:val="008D6F70"/>
    <w:rsid w:val="008D7A82"/>
    <w:rsid w:val="008D7CB5"/>
    <w:rsid w:val="008E4907"/>
    <w:rsid w:val="008E69F9"/>
    <w:rsid w:val="008E71E4"/>
    <w:rsid w:val="008E73DA"/>
    <w:rsid w:val="008E7F62"/>
    <w:rsid w:val="008E7FF6"/>
    <w:rsid w:val="008F1FBE"/>
    <w:rsid w:val="008F2368"/>
    <w:rsid w:val="008F24DB"/>
    <w:rsid w:val="008F319C"/>
    <w:rsid w:val="008F45FB"/>
    <w:rsid w:val="008F4CDE"/>
    <w:rsid w:val="008F5C7F"/>
    <w:rsid w:val="008F5C9A"/>
    <w:rsid w:val="008F6F1E"/>
    <w:rsid w:val="008F76DE"/>
    <w:rsid w:val="009015A2"/>
    <w:rsid w:val="00901664"/>
    <w:rsid w:val="00901842"/>
    <w:rsid w:val="00901A8E"/>
    <w:rsid w:val="009025AD"/>
    <w:rsid w:val="0090299F"/>
    <w:rsid w:val="00902B92"/>
    <w:rsid w:val="00902E69"/>
    <w:rsid w:val="00903C63"/>
    <w:rsid w:val="00903C96"/>
    <w:rsid w:val="00905E99"/>
    <w:rsid w:val="00906BAC"/>
    <w:rsid w:val="00906C68"/>
    <w:rsid w:val="00907CAE"/>
    <w:rsid w:val="00907E78"/>
    <w:rsid w:val="009113B0"/>
    <w:rsid w:val="00911DC7"/>
    <w:rsid w:val="00912744"/>
    <w:rsid w:val="00912F27"/>
    <w:rsid w:val="009137B4"/>
    <w:rsid w:val="0091468A"/>
    <w:rsid w:val="009148AF"/>
    <w:rsid w:val="00914AB1"/>
    <w:rsid w:val="009166FD"/>
    <w:rsid w:val="00916918"/>
    <w:rsid w:val="0091751A"/>
    <w:rsid w:val="009206A2"/>
    <w:rsid w:val="009209DE"/>
    <w:rsid w:val="00921C33"/>
    <w:rsid w:val="00924328"/>
    <w:rsid w:val="00924636"/>
    <w:rsid w:val="00925FD7"/>
    <w:rsid w:val="0092619C"/>
    <w:rsid w:val="00930259"/>
    <w:rsid w:val="009321B3"/>
    <w:rsid w:val="00932400"/>
    <w:rsid w:val="00933EAC"/>
    <w:rsid w:val="00934239"/>
    <w:rsid w:val="009348CF"/>
    <w:rsid w:val="00935B90"/>
    <w:rsid w:val="00935D45"/>
    <w:rsid w:val="009365CD"/>
    <w:rsid w:val="00936DC9"/>
    <w:rsid w:val="00940A8B"/>
    <w:rsid w:val="00940EE5"/>
    <w:rsid w:val="00940FAF"/>
    <w:rsid w:val="00942468"/>
    <w:rsid w:val="0094295E"/>
    <w:rsid w:val="0094347E"/>
    <w:rsid w:val="00944EF4"/>
    <w:rsid w:val="009452E8"/>
    <w:rsid w:val="00946728"/>
    <w:rsid w:val="00946D32"/>
    <w:rsid w:val="0094791C"/>
    <w:rsid w:val="00947E16"/>
    <w:rsid w:val="009502B5"/>
    <w:rsid w:val="00950FC6"/>
    <w:rsid w:val="009522CA"/>
    <w:rsid w:val="009524D8"/>
    <w:rsid w:val="00954012"/>
    <w:rsid w:val="00954F2C"/>
    <w:rsid w:val="00955460"/>
    <w:rsid w:val="009556A6"/>
    <w:rsid w:val="009559D5"/>
    <w:rsid w:val="00956517"/>
    <w:rsid w:val="0095718D"/>
    <w:rsid w:val="00957ACC"/>
    <w:rsid w:val="00957C4B"/>
    <w:rsid w:val="00960085"/>
    <w:rsid w:val="009602E8"/>
    <w:rsid w:val="00960698"/>
    <w:rsid w:val="00960721"/>
    <w:rsid w:val="00961877"/>
    <w:rsid w:val="00963C33"/>
    <w:rsid w:val="00963E9E"/>
    <w:rsid w:val="0096431C"/>
    <w:rsid w:val="00965140"/>
    <w:rsid w:val="009701D1"/>
    <w:rsid w:val="00971BCB"/>
    <w:rsid w:val="00973550"/>
    <w:rsid w:val="00973815"/>
    <w:rsid w:val="009738A5"/>
    <w:rsid w:val="00974084"/>
    <w:rsid w:val="0097573D"/>
    <w:rsid w:val="00977EFE"/>
    <w:rsid w:val="009817CD"/>
    <w:rsid w:val="00981D7B"/>
    <w:rsid w:val="00981E53"/>
    <w:rsid w:val="009823F1"/>
    <w:rsid w:val="00983C8C"/>
    <w:rsid w:val="00984939"/>
    <w:rsid w:val="00986A5C"/>
    <w:rsid w:val="00986EC6"/>
    <w:rsid w:val="0098788C"/>
    <w:rsid w:val="00991282"/>
    <w:rsid w:val="0099168F"/>
    <w:rsid w:val="00992141"/>
    <w:rsid w:val="00992897"/>
    <w:rsid w:val="00992D72"/>
    <w:rsid w:val="00993660"/>
    <w:rsid w:val="00994C72"/>
    <w:rsid w:val="0099543E"/>
    <w:rsid w:val="0099553B"/>
    <w:rsid w:val="009959FE"/>
    <w:rsid w:val="00996012"/>
    <w:rsid w:val="00997EC4"/>
    <w:rsid w:val="009A0969"/>
    <w:rsid w:val="009A0A8B"/>
    <w:rsid w:val="009A1DBE"/>
    <w:rsid w:val="009A1E9D"/>
    <w:rsid w:val="009A20B7"/>
    <w:rsid w:val="009A2685"/>
    <w:rsid w:val="009A2BDE"/>
    <w:rsid w:val="009A31E8"/>
    <w:rsid w:val="009A4736"/>
    <w:rsid w:val="009A5669"/>
    <w:rsid w:val="009A6900"/>
    <w:rsid w:val="009B0D28"/>
    <w:rsid w:val="009B22D3"/>
    <w:rsid w:val="009B297F"/>
    <w:rsid w:val="009B33FC"/>
    <w:rsid w:val="009B3AF0"/>
    <w:rsid w:val="009B4D99"/>
    <w:rsid w:val="009B6D95"/>
    <w:rsid w:val="009B7399"/>
    <w:rsid w:val="009B75AE"/>
    <w:rsid w:val="009C0635"/>
    <w:rsid w:val="009C12AF"/>
    <w:rsid w:val="009C1819"/>
    <w:rsid w:val="009C438C"/>
    <w:rsid w:val="009C4737"/>
    <w:rsid w:val="009C4D0C"/>
    <w:rsid w:val="009C4D62"/>
    <w:rsid w:val="009C5BDF"/>
    <w:rsid w:val="009C6CD2"/>
    <w:rsid w:val="009C735A"/>
    <w:rsid w:val="009C7C68"/>
    <w:rsid w:val="009D0F6C"/>
    <w:rsid w:val="009D180E"/>
    <w:rsid w:val="009D1BF8"/>
    <w:rsid w:val="009D2EAC"/>
    <w:rsid w:val="009D5D1D"/>
    <w:rsid w:val="009D65F6"/>
    <w:rsid w:val="009D7C45"/>
    <w:rsid w:val="009E2013"/>
    <w:rsid w:val="009E39FE"/>
    <w:rsid w:val="009E3FA3"/>
    <w:rsid w:val="009E44FF"/>
    <w:rsid w:val="009E498A"/>
    <w:rsid w:val="009E5569"/>
    <w:rsid w:val="009E6289"/>
    <w:rsid w:val="009E6B4A"/>
    <w:rsid w:val="009E6F71"/>
    <w:rsid w:val="009E7177"/>
    <w:rsid w:val="009F0C10"/>
    <w:rsid w:val="009F0EE2"/>
    <w:rsid w:val="009F1326"/>
    <w:rsid w:val="009F19C9"/>
    <w:rsid w:val="009F22CE"/>
    <w:rsid w:val="009F23B0"/>
    <w:rsid w:val="009F2A93"/>
    <w:rsid w:val="009F30F2"/>
    <w:rsid w:val="009F45BA"/>
    <w:rsid w:val="009F4974"/>
    <w:rsid w:val="009F4ABA"/>
    <w:rsid w:val="009F631E"/>
    <w:rsid w:val="009F6FBD"/>
    <w:rsid w:val="009F6FDE"/>
    <w:rsid w:val="00A012BC"/>
    <w:rsid w:val="00A029B4"/>
    <w:rsid w:val="00A02CD0"/>
    <w:rsid w:val="00A03087"/>
    <w:rsid w:val="00A0340A"/>
    <w:rsid w:val="00A037F7"/>
    <w:rsid w:val="00A060AB"/>
    <w:rsid w:val="00A06CEE"/>
    <w:rsid w:val="00A10AC1"/>
    <w:rsid w:val="00A134AF"/>
    <w:rsid w:val="00A14478"/>
    <w:rsid w:val="00A14A29"/>
    <w:rsid w:val="00A152F0"/>
    <w:rsid w:val="00A15642"/>
    <w:rsid w:val="00A1665E"/>
    <w:rsid w:val="00A16972"/>
    <w:rsid w:val="00A2091A"/>
    <w:rsid w:val="00A2131D"/>
    <w:rsid w:val="00A2182A"/>
    <w:rsid w:val="00A229F7"/>
    <w:rsid w:val="00A22BBE"/>
    <w:rsid w:val="00A22F00"/>
    <w:rsid w:val="00A2385A"/>
    <w:rsid w:val="00A23A23"/>
    <w:rsid w:val="00A260A0"/>
    <w:rsid w:val="00A2684A"/>
    <w:rsid w:val="00A30799"/>
    <w:rsid w:val="00A30D1D"/>
    <w:rsid w:val="00A314B9"/>
    <w:rsid w:val="00A31775"/>
    <w:rsid w:val="00A32A0C"/>
    <w:rsid w:val="00A3312C"/>
    <w:rsid w:val="00A341EE"/>
    <w:rsid w:val="00A367DA"/>
    <w:rsid w:val="00A36CCD"/>
    <w:rsid w:val="00A3714F"/>
    <w:rsid w:val="00A3732E"/>
    <w:rsid w:val="00A41705"/>
    <w:rsid w:val="00A41FF4"/>
    <w:rsid w:val="00A422B4"/>
    <w:rsid w:val="00A428D7"/>
    <w:rsid w:val="00A42FBD"/>
    <w:rsid w:val="00A43124"/>
    <w:rsid w:val="00A44559"/>
    <w:rsid w:val="00A45147"/>
    <w:rsid w:val="00A451E7"/>
    <w:rsid w:val="00A456E9"/>
    <w:rsid w:val="00A46885"/>
    <w:rsid w:val="00A5057C"/>
    <w:rsid w:val="00A505BB"/>
    <w:rsid w:val="00A51438"/>
    <w:rsid w:val="00A542F2"/>
    <w:rsid w:val="00A556C8"/>
    <w:rsid w:val="00A57141"/>
    <w:rsid w:val="00A57261"/>
    <w:rsid w:val="00A6000B"/>
    <w:rsid w:val="00A61D9E"/>
    <w:rsid w:val="00A6278E"/>
    <w:rsid w:val="00A64086"/>
    <w:rsid w:val="00A64647"/>
    <w:rsid w:val="00A64F10"/>
    <w:rsid w:val="00A66168"/>
    <w:rsid w:val="00A665D2"/>
    <w:rsid w:val="00A67A8B"/>
    <w:rsid w:val="00A70911"/>
    <w:rsid w:val="00A7121E"/>
    <w:rsid w:val="00A72125"/>
    <w:rsid w:val="00A7219D"/>
    <w:rsid w:val="00A72653"/>
    <w:rsid w:val="00A734D2"/>
    <w:rsid w:val="00A752CA"/>
    <w:rsid w:val="00A756EE"/>
    <w:rsid w:val="00A7693B"/>
    <w:rsid w:val="00A76DA2"/>
    <w:rsid w:val="00A76E2D"/>
    <w:rsid w:val="00A777EB"/>
    <w:rsid w:val="00A779FC"/>
    <w:rsid w:val="00A77C69"/>
    <w:rsid w:val="00A77DFB"/>
    <w:rsid w:val="00A812ED"/>
    <w:rsid w:val="00A84608"/>
    <w:rsid w:val="00A84BC3"/>
    <w:rsid w:val="00A855BE"/>
    <w:rsid w:val="00A86142"/>
    <w:rsid w:val="00A86320"/>
    <w:rsid w:val="00A9007B"/>
    <w:rsid w:val="00A90161"/>
    <w:rsid w:val="00A901AB"/>
    <w:rsid w:val="00A90B97"/>
    <w:rsid w:val="00A911C7"/>
    <w:rsid w:val="00A92457"/>
    <w:rsid w:val="00A93129"/>
    <w:rsid w:val="00A93782"/>
    <w:rsid w:val="00A93ED2"/>
    <w:rsid w:val="00A952D2"/>
    <w:rsid w:val="00A9542E"/>
    <w:rsid w:val="00A95C59"/>
    <w:rsid w:val="00A979BB"/>
    <w:rsid w:val="00AA40C2"/>
    <w:rsid w:val="00AA519D"/>
    <w:rsid w:val="00AA6BD3"/>
    <w:rsid w:val="00AA73D3"/>
    <w:rsid w:val="00AA77DC"/>
    <w:rsid w:val="00AB102B"/>
    <w:rsid w:val="00AB1772"/>
    <w:rsid w:val="00AB2920"/>
    <w:rsid w:val="00AB2F35"/>
    <w:rsid w:val="00AB4198"/>
    <w:rsid w:val="00AB4628"/>
    <w:rsid w:val="00AB4853"/>
    <w:rsid w:val="00AB764B"/>
    <w:rsid w:val="00AC0159"/>
    <w:rsid w:val="00AC1981"/>
    <w:rsid w:val="00AC20D5"/>
    <w:rsid w:val="00AC41DD"/>
    <w:rsid w:val="00AC436A"/>
    <w:rsid w:val="00AC480F"/>
    <w:rsid w:val="00AC4B5B"/>
    <w:rsid w:val="00AC5C06"/>
    <w:rsid w:val="00AC7F37"/>
    <w:rsid w:val="00AD0086"/>
    <w:rsid w:val="00AD1131"/>
    <w:rsid w:val="00AD1E01"/>
    <w:rsid w:val="00AD2084"/>
    <w:rsid w:val="00AD2919"/>
    <w:rsid w:val="00AD3481"/>
    <w:rsid w:val="00AD4173"/>
    <w:rsid w:val="00AD4A5B"/>
    <w:rsid w:val="00AD4FFF"/>
    <w:rsid w:val="00AD6392"/>
    <w:rsid w:val="00AD6602"/>
    <w:rsid w:val="00AD6D01"/>
    <w:rsid w:val="00AD7014"/>
    <w:rsid w:val="00AD7B79"/>
    <w:rsid w:val="00AD7F67"/>
    <w:rsid w:val="00AD7F95"/>
    <w:rsid w:val="00AE08DB"/>
    <w:rsid w:val="00AE17A3"/>
    <w:rsid w:val="00AE1FDF"/>
    <w:rsid w:val="00AE26C9"/>
    <w:rsid w:val="00AE2A60"/>
    <w:rsid w:val="00AE49B4"/>
    <w:rsid w:val="00AE4A6B"/>
    <w:rsid w:val="00AE7207"/>
    <w:rsid w:val="00AE73DF"/>
    <w:rsid w:val="00AF06A6"/>
    <w:rsid w:val="00AF1A44"/>
    <w:rsid w:val="00AF1B18"/>
    <w:rsid w:val="00AF1CE0"/>
    <w:rsid w:val="00AF2077"/>
    <w:rsid w:val="00AF24E0"/>
    <w:rsid w:val="00AF2907"/>
    <w:rsid w:val="00AF30AC"/>
    <w:rsid w:val="00AF5EB9"/>
    <w:rsid w:val="00AF5F33"/>
    <w:rsid w:val="00AF623A"/>
    <w:rsid w:val="00AF63FB"/>
    <w:rsid w:val="00AF6733"/>
    <w:rsid w:val="00B034E7"/>
    <w:rsid w:val="00B040A8"/>
    <w:rsid w:val="00B05BA0"/>
    <w:rsid w:val="00B102CD"/>
    <w:rsid w:val="00B1081D"/>
    <w:rsid w:val="00B116A2"/>
    <w:rsid w:val="00B13139"/>
    <w:rsid w:val="00B131CE"/>
    <w:rsid w:val="00B13912"/>
    <w:rsid w:val="00B14302"/>
    <w:rsid w:val="00B15459"/>
    <w:rsid w:val="00B15633"/>
    <w:rsid w:val="00B1680A"/>
    <w:rsid w:val="00B16A13"/>
    <w:rsid w:val="00B16C7E"/>
    <w:rsid w:val="00B16CB8"/>
    <w:rsid w:val="00B17648"/>
    <w:rsid w:val="00B1778C"/>
    <w:rsid w:val="00B17E13"/>
    <w:rsid w:val="00B21DF1"/>
    <w:rsid w:val="00B21F56"/>
    <w:rsid w:val="00B2282E"/>
    <w:rsid w:val="00B2589F"/>
    <w:rsid w:val="00B2603D"/>
    <w:rsid w:val="00B2795B"/>
    <w:rsid w:val="00B3007D"/>
    <w:rsid w:val="00B309A6"/>
    <w:rsid w:val="00B30D5E"/>
    <w:rsid w:val="00B310E7"/>
    <w:rsid w:val="00B325D4"/>
    <w:rsid w:val="00B34BA2"/>
    <w:rsid w:val="00B35BE8"/>
    <w:rsid w:val="00B36161"/>
    <w:rsid w:val="00B363A8"/>
    <w:rsid w:val="00B36475"/>
    <w:rsid w:val="00B37954"/>
    <w:rsid w:val="00B40FE7"/>
    <w:rsid w:val="00B419DC"/>
    <w:rsid w:val="00B42279"/>
    <w:rsid w:val="00B42F7C"/>
    <w:rsid w:val="00B442C3"/>
    <w:rsid w:val="00B44713"/>
    <w:rsid w:val="00B44753"/>
    <w:rsid w:val="00B44E9B"/>
    <w:rsid w:val="00B450EB"/>
    <w:rsid w:val="00B4588E"/>
    <w:rsid w:val="00B4594B"/>
    <w:rsid w:val="00B45C7E"/>
    <w:rsid w:val="00B45CE8"/>
    <w:rsid w:val="00B469B9"/>
    <w:rsid w:val="00B477E5"/>
    <w:rsid w:val="00B5005B"/>
    <w:rsid w:val="00B50674"/>
    <w:rsid w:val="00B507A5"/>
    <w:rsid w:val="00B51A25"/>
    <w:rsid w:val="00B51B1B"/>
    <w:rsid w:val="00B5221D"/>
    <w:rsid w:val="00B52559"/>
    <w:rsid w:val="00B52940"/>
    <w:rsid w:val="00B535C2"/>
    <w:rsid w:val="00B53F26"/>
    <w:rsid w:val="00B5529D"/>
    <w:rsid w:val="00B60335"/>
    <w:rsid w:val="00B60E90"/>
    <w:rsid w:val="00B61FBF"/>
    <w:rsid w:val="00B62845"/>
    <w:rsid w:val="00B63389"/>
    <w:rsid w:val="00B64763"/>
    <w:rsid w:val="00B67E1E"/>
    <w:rsid w:val="00B71890"/>
    <w:rsid w:val="00B74B88"/>
    <w:rsid w:val="00B75E9B"/>
    <w:rsid w:val="00B80550"/>
    <w:rsid w:val="00B806A0"/>
    <w:rsid w:val="00B807D0"/>
    <w:rsid w:val="00B80DD4"/>
    <w:rsid w:val="00B817F2"/>
    <w:rsid w:val="00B8221C"/>
    <w:rsid w:val="00B82F5A"/>
    <w:rsid w:val="00B84E64"/>
    <w:rsid w:val="00B8789B"/>
    <w:rsid w:val="00B87972"/>
    <w:rsid w:val="00B911C5"/>
    <w:rsid w:val="00B92C6A"/>
    <w:rsid w:val="00B92EA3"/>
    <w:rsid w:val="00B93143"/>
    <w:rsid w:val="00B94B82"/>
    <w:rsid w:val="00B94D93"/>
    <w:rsid w:val="00B95FE8"/>
    <w:rsid w:val="00B96478"/>
    <w:rsid w:val="00B96A4F"/>
    <w:rsid w:val="00B96B29"/>
    <w:rsid w:val="00B979D8"/>
    <w:rsid w:val="00B97A7C"/>
    <w:rsid w:val="00B97AEB"/>
    <w:rsid w:val="00BA02D0"/>
    <w:rsid w:val="00BA1D22"/>
    <w:rsid w:val="00BA4E74"/>
    <w:rsid w:val="00BA5224"/>
    <w:rsid w:val="00BA7552"/>
    <w:rsid w:val="00BB005F"/>
    <w:rsid w:val="00BB0227"/>
    <w:rsid w:val="00BB066A"/>
    <w:rsid w:val="00BB08A6"/>
    <w:rsid w:val="00BB227E"/>
    <w:rsid w:val="00BB4FA2"/>
    <w:rsid w:val="00BB5801"/>
    <w:rsid w:val="00BB6445"/>
    <w:rsid w:val="00BB757D"/>
    <w:rsid w:val="00BC095F"/>
    <w:rsid w:val="00BC166D"/>
    <w:rsid w:val="00BC1D37"/>
    <w:rsid w:val="00BC243F"/>
    <w:rsid w:val="00BC2F63"/>
    <w:rsid w:val="00BC41C9"/>
    <w:rsid w:val="00BC5830"/>
    <w:rsid w:val="00BC61B0"/>
    <w:rsid w:val="00BC67FE"/>
    <w:rsid w:val="00BC72D4"/>
    <w:rsid w:val="00BD06D9"/>
    <w:rsid w:val="00BD10D9"/>
    <w:rsid w:val="00BD1E8A"/>
    <w:rsid w:val="00BD33E2"/>
    <w:rsid w:val="00BD4E80"/>
    <w:rsid w:val="00BD5B56"/>
    <w:rsid w:val="00BD6C0C"/>
    <w:rsid w:val="00BD6EF4"/>
    <w:rsid w:val="00BD7130"/>
    <w:rsid w:val="00BD7904"/>
    <w:rsid w:val="00BE004B"/>
    <w:rsid w:val="00BE10DD"/>
    <w:rsid w:val="00BE1156"/>
    <w:rsid w:val="00BE3F62"/>
    <w:rsid w:val="00BE4A2A"/>
    <w:rsid w:val="00BE54B1"/>
    <w:rsid w:val="00BF0C0D"/>
    <w:rsid w:val="00BF11BB"/>
    <w:rsid w:val="00BF1E28"/>
    <w:rsid w:val="00BF26C8"/>
    <w:rsid w:val="00BF300C"/>
    <w:rsid w:val="00BF35F0"/>
    <w:rsid w:val="00BF4E6A"/>
    <w:rsid w:val="00BF5271"/>
    <w:rsid w:val="00C0032C"/>
    <w:rsid w:val="00C0045D"/>
    <w:rsid w:val="00C01198"/>
    <w:rsid w:val="00C0199B"/>
    <w:rsid w:val="00C01C39"/>
    <w:rsid w:val="00C02894"/>
    <w:rsid w:val="00C02F06"/>
    <w:rsid w:val="00C03053"/>
    <w:rsid w:val="00C03616"/>
    <w:rsid w:val="00C05086"/>
    <w:rsid w:val="00C053EA"/>
    <w:rsid w:val="00C0633B"/>
    <w:rsid w:val="00C07394"/>
    <w:rsid w:val="00C07D5B"/>
    <w:rsid w:val="00C07D86"/>
    <w:rsid w:val="00C10662"/>
    <w:rsid w:val="00C10993"/>
    <w:rsid w:val="00C11E73"/>
    <w:rsid w:val="00C120C1"/>
    <w:rsid w:val="00C12502"/>
    <w:rsid w:val="00C1404F"/>
    <w:rsid w:val="00C17404"/>
    <w:rsid w:val="00C200EB"/>
    <w:rsid w:val="00C206F8"/>
    <w:rsid w:val="00C20E39"/>
    <w:rsid w:val="00C210BA"/>
    <w:rsid w:val="00C22028"/>
    <w:rsid w:val="00C22495"/>
    <w:rsid w:val="00C23D6A"/>
    <w:rsid w:val="00C241C5"/>
    <w:rsid w:val="00C2443F"/>
    <w:rsid w:val="00C24CC1"/>
    <w:rsid w:val="00C24F61"/>
    <w:rsid w:val="00C24FFC"/>
    <w:rsid w:val="00C2571D"/>
    <w:rsid w:val="00C27413"/>
    <w:rsid w:val="00C27C11"/>
    <w:rsid w:val="00C30872"/>
    <w:rsid w:val="00C3175E"/>
    <w:rsid w:val="00C31B9D"/>
    <w:rsid w:val="00C31E52"/>
    <w:rsid w:val="00C32821"/>
    <w:rsid w:val="00C32D15"/>
    <w:rsid w:val="00C34B04"/>
    <w:rsid w:val="00C355B4"/>
    <w:rsid w:val="00C35A24"/>
    <w:rsid w:val="00C35CC7"/>
    <w:rsid w:val="00C367C0"/>
    <w:rsid w:val="00C37A64"/>
    <w:rsid w:val="00C403AA"/>
    <w:rsid w:val="00C40406"/>
    <w:rsid w:val="00C40908"/>
    <w:rsid w:val="00C424F6"/>
    <w:rsid w:val="00C42934"/>
    <w:rsid w:val="00C42EBA"/>
    <w:rsid w:val="00C430B9"/>
    <w:rsid w:val="00C44E6A"/>
    <w:rsid w:val="00C4511A"/>
    <w:rsid w:val="00C46AB7"/>
    <w:rsid w:val="00C47CD3"/>
    <w:rsid w:val="00C50E8D"/>
    <w:rsid w:val="00C51CD8"/>
    <w:rsid w:val="00C52875"/>
    <w:rsid w:val="00C537C2"/>
    <w:rsid w:val="00C53D31"/>
    <w:rsid w:val="00C55F8F"/>
    <w:rsid w:val="00C55FA7"/>
    <w:rsid w:val="00C567D3"/>
    <w:rsid w:val="00C56FF7"/>
    <w:rsid w:val="00C579A7"/>
    <w:rsid w:val="00C6084F"/>
    <w:rsid w:val="00C61921"/>
    <w:rsid w:val="00C6298C"/>
    <w:rsid w:val="00C63D2D"/>
    <w:rsid w:val="00C64322"/>
    <w:rsid w:val="00C658CB"/>
    <w:rsid w:val="00C66AFF"/>
    <w:rsid w:val="00C679E8"/>
    <w:rsid w:val="00C67F9A"/>
    <w:rsid w:val="00C70663"/>
    <w:rsid w:val="00C71043"/>
    <w:rsid w:val="00C71B03"/>
    <w:rsid w:val="00C71C39"/>
    <w:rsid w:val="00C7265F"/>
    <w:rsid w:val="00C7269A"/>
    <w:rsid w:val="00C749CF"/>
    <w:rsid w:val="00C74B83"/>
    <w:rsid w:val="00C74BBB"/>
    <w:rsid w:val="00C7538C"/>
    <w:rsid w:val="00C765E8"/>
    <w:rsid w:val="00C76CA1"/>
    <w:rsid w:val="00C76D2C"/>
    <w:rsid w:val="00C77477"/>
    <w:rsid w:val="00C80D88"/>
    <w:rsid w:val="00C83A75"/>
    <w:rsid w:val="00C84844"/>
    <w:rsid w:val="00C849B9"/>
    <w:rsid w:val="00C849CF"/>
    <w:rsid w:val="00C853D4"/>
    <w:rsid w:val="00C85B2A"/>
    <w:rsid w:val="00C9092D"/>
    <w:rsid w:val="00C90C49"/>
    <w:rsid w:val="00C91E15"/>
    <w:rsid w:val="00C93218"/>
    <w:rsid w:val="00C95965"/>
    <w:rsid w:val="00C95A7A"/>
    <w:rsid w:val="00CA09BA"/>
    <w:rsid w:val="00CA13A4"/>
    <w:rsid w:val="00CA21F1"/>
    <w:rsid w:val="00CA22EF"/>
    <w:rsid w:val="00CA32E0"/>
    <w:rsid w:val="00CA4B9D"/>
    <w:rsid w:val="00CA56FE"/>
    <w:rsid w:val="00CA5D06"/>
    <w:rsid w:val="00CA70BA"/>
    <w:rsid w:val="00CA7828"/>
    <w:rsid w:val="00CB0B2E"/>
    <w:rsid w:val="00CB0CDF"/>
    <w:rsid w:val="00CB0CF7"/>
    <w:rsid w:val="00CB1062"/>
    <w:rsid w:val="00CB329F"/>
    <w:rsid w:val="00CB38F8"/>
    <w:rsid w:val="00CB479C"/>
    <w:rsid w:val="00CB496E"/>
    <w:rsid w:val="00CB6500"/>
    <w:rsid w:val="00CB6D91"/>
    <w:rsid w:val="00CB77D5"/>
    <w:rsid w:val="00CB7BAC"/>
    <w:rsid w:val="00CB7E1E"/>
    <w:rsid w:val="00CC1AE2"/>
    <w:rsid w:val="00CC2CB9"/>
    <w:rsid w:val="00CC38AC"/>
    <w:rsid w:val="00CC64CC"/>
    <w:rsid w:val="00CC7C30"/>
    <w:rsid w:val="00CD04B9"/>
    <w:rsid w:val="00CD22F8"/>
    <w:rsid w:val="00CD240A"/>
    <w:rsid w:val="00CD2D5B"/>
    <w:rsid w:val="00CD37DA"/>
    <w:rsid w:val="00CD45B4"/>
    <w:rsid w:val="00CD52EA"/>
    <w:rsid w:val="00CD5FAB"/>
    <w:rsid w:val="00CD6264"/>
    <w:rsid w:val="00CD7981"/>
    <w:rsid w:val="00CE024F"/>
    <w:rsid w:val="00CE0D3B"/>
    <w:rsid w:val="00CE2065"/>
    <w:rsid w:val="00CE3441"/>
    <w:rsid w:val="00CE3E83"/>
    <w:rsid w:val="00CE5232"/>
    <w:rsid w:val="00CE543A"/>
    <w:rsid w:val="00CE5D5D"/>
    <w:rsid w:val="00CE7258"/>
    <w:rsid w:val="00CF1240"/>
    <w:rsid w:val="00CF20FB"/>
    <w:rsid w:val="00CF2CD5"/>
    <w:rsid w:val="00CF2F31"/>
    <w:rsid w:val="00CF3FCE"/>
    <w:rsid w:val="00CF4182"/>
    <w:rsid w:val="00CF57C0"/>
    <w:rsid w:val="00CF5CF6"/>
    <w:rsid w:val="00CF60A9"/>
    <w:rsid w:val="00CF6216"/>
    <w:rsid w:val="00CF66D6"/>
    <w:rsid w:val="00CF6F74"/>
    <w:rsid w:val="00D008AE"/>
    <w:rsid w:val="00D01FFE"/>
    <w:rsid w:val="00D02059"/>
    <w:rsid w:val="00D04C64"/>
    <w:rsid w:val="00D05963"/>
    <w:rsid w:val="00D07802"/>
    <w:rsid w:val="00D07D11"/>
    <w:rsid w:val="00D1015D"/>
    <w:rsid w:val="00D108D5"/>
    <w:rsid w:val="00D10C3E"/>
    <w:rsid w:val="00D10EED"/>
    <w:rsid w:val="00D11690"/>
    <w:rsid w:val="00D12306"/>
    <w:rsid w:val="00D13625"/>
    <w:rsid w:val="00D14EBD"/>
    <w:rsid w:val="00D153E5"/>
    <w:rsid w:val="00D16D40"/>
    <w:rsid w:val="00D16ED6"/>
    <w:rsid w:val="00D17409"/>
    <w:rsid w:val="00D20429"/>
    <w:rsid w:val="00D22DD4"/>
    <w:rsid w:val="00D2468F"/>
    <w:rsid w:val="00D2579B"/>
    <w:rsid w:val="00D25CD1"/>
    <w:rsid w:val="00D26306"/>
    <w:rsid w:val="00D2667E"/>
    <w:rsid w:val="00D26C15"/>
    <w:rsid w:val="00D310BA"/>
    <w:rsid w:val="00D32BD1"/>
    <w:rsid w:val="00D33409"/>
    <w:rsid w:val="00D33493"/>
    <w:rsid w:val="00D33B16"/>
    <w:rsid w:val="00D35461"/>
    <w:rsid w:val="00D35BF7"/>
    <w:rsid w:val="00D35CFA"/>
    <w:rsid w:val="00D367B0"/>
    <w:rsid w:val="00D37406"/>
    <w:rsid w:val="00D37E4F"/>
    <w:rsid w:val="00D439B6"/>
    <w:rsid w:val="00D43A9D"/>
    <w:rsid w:val="00D43A9E"/>
    <w:rsid w:val="00D4488E"/>
    <w:rsid w:val="00D4610B"/>
    <w:rsid w:val="00D463C4"/>
    <w:rsid w:val="00D47712"/>
    <w:rsid w:val="00D516CC"/>
    <w:rsid w:val="00D52265"/>
    <w:rsid w:val="00D5289F"/>
    <w:rsid w:val="00D528C3"/>
    <w:rsid w:val="00D53806"/>
    <w:rsid w:val="00D54AA2"/>
    <w:rsid w:val="00D55AC8"/>
    <w:rsid w:val="00D561D5"/>
    <w:rsid w:val="00D564FD"/>
    <w:rsid w:val="00D57DC5"/>
    <w:rsid w:val="00D61653"/>
    <w:rsid w:val="00D61B49"/>
    <w:rsid w:val="00D62214"/>
    <w:rsid w:val="00D62FCF"/>
    <w:rsid w:val="00D63061"/>
    <w:rsid w:val="00D63427"/>
    <w:rsid w:val="00D635C7"/>
    <w:rsid w:val="00D64F08"/>
    <w:rsid w:val="00D65E00"/>
    <w:rsid w:val="00D6727E"/>
    <w:rsid w:val="00D678A3"/>
    <w:rsid w:val="00D67CEA"/>
    <w:rsid w:val="00D71A70"/>
    <w:rsid w:val="00D72D51"/>
    <w:rsid w:val="00D737B4"/>
    <w:rsid w:val="00D752CE"/>
    <w:rsid w:val="00D767D0"/>
    <w:rsid w:val="00D76965"/>
    <w:rsid w:val="00D7720E"/>
    <w:rsid w:val="00D77551"/>
    <w:rsid w:val="00D77860"/>
    <w:rsid w:val="00D8117D"/>
    <w:rsid w:val="00D81B9F"/>
    <w:rsid w:val="00D83623"/>
    <w:rsid w:val="00D83DC3"/>
    <w:rsid w:val="00D85CF3"/>
    <w:rsid w:val="00D87316"/>
    <w:rsid w:val="00D8747C"/>
    <w:rsid w:val="00D877A7"/>
    <w:rsid w:val="00D916F4"/>
    <w:rsid w:val="00D9231A"/>
    <w:rsid w:val="00D94AAB"/>
    <w:rsid w:val="00D94CF5"/>
    <w:rsid w:val="00D95B26"/>
    <w:rsid w:val="00D962B3"/>
    <w:rsid w:val="00D96552"/>
    <w:rsid w:val="00D965C3"/>
    <w:rsid w:val="00D967C4"/>
    <w:rsid w:val="00D96A72"/>
    <w:rsid w:val="00DA0054"/>
    <w:rsid w:val="00DA074F"/>
    <w:rsid w:val="00DA0D73"/>
    <w:rsid w:val="00DA13BC"/>
    <w:rsid w:val="00DA2706"/>
    <w:rsid w:val="00DA678B"/>
    <w:rsid w:val="00DA7405"/>
    <w:rsid w:val="00DA75DA"/>
    <w:rsid w:val="00DB0AAD"/>
    <w:rsid w:val="00DB0F58"/>
    <w:rsid w:val="00DB1A3D"/>
    <w:rsid w:val="00DB2142"/>
    <w:rsid w:val="00DB2940"/>
    <w:rsid w:val="00DB3CF1"/>
    <w:rsid w:val="00DB43E5"/>
    <w:rsid w:val="00DB5218"/>
    <w:rsid w:val="00DB6414"/>
    <w:rsid w:val="00DB6673"/>
    <w:rsid w:val="00DB67A9"/>
    <w:rsid w:val="00DB6B7B"/>
    <w:rsid w:val="00DC0758"/>
    <w:rsid w:val="00DC0ED6"/>
    <w:rsid w:val="00DC1376"/>
    <w:rsid w:val="00DC3E78"/>
    <w:rsid w:val="00DC492C"/>
    <w:rsid w:val="00DC4B3B"/>
    <w:rsid w:val="00DC5681"/>
    <w:rsid w:val="00DC6125"/>
    <w:rsid w:val="00DC6DBE"/>
    <w:rsid w:val="00DC744C"/>
    <w:rsid w:val="00DD20C5"/>
    <w:rsid w:val="00DD239A"/>
    <w:rsid w:val="00DD2581"/>
    <w:rsid w:val="00DD2CA4"/>
    <w:rsid w:val="00DD2D73"/>
    <w:rsid w:val="00DD2EB5"/>
    <w:rsid w:val="00DD34C3"/>
    <w:rsid w:val="00DD42BE"/>
    <w:rsid w:val="00DE0ABA"/>
    <w:rsid w:val="00DE279D"/>
    <w:rsid w:val="00DE2C2F"/>
    <w:rsid w:val="00DE4878"/>
    <w:rsid w:val="00DE56A8"/>
    <w:rsid w:val="00DE5849"/>
    <w:rsid w:val="00DE5AC7"/>
    <w:rsid w:val="00DE734C"/>
    <w:rsid w:val="00DF0F79"/>
    <w:rsid w:val="00DF1606"/>
    <w:rsid w:val="00DF2839"/>
    <w:rsid w:val="00DF36F0"/>
    <w:rsid w:val="00DF4C69"/>
    <w:rsid w:val="00DF50F1"/>
    <w:rsid w:val="00DF68E4"/>
    <w:rsid w:val="00DF6D6C"/>
    <w:rsid w:val="00DF70D4"/>
    <w:rsid w:val="00DF7A73"/>
    <w:rsid w:val="00E00CFD"/>
    <w:rsid w:val="00E00EA8"/>
    <w:rsid w:val="00E00EE7"/>
    <w:rsid w:val="00E02390"/>
    <w:rsid w:val="00E02694"/>
    <w:rsid w:val="00E02901"/>
    <w:rsid w:val="00E02D3F"/>
    <w:rsid w:val="00E03405"/>
    <w:rsid w:val="00E034CB"/>
    <w:rsid w:val="00E04344"/>
    <w:rsid w:val="00E04D6D"/>
    <w:rsid w:val="00E05C18"/>
    <w:rsid w:val="00E06150"/>
    <w:rsid w:val="00E06460"/>
    <w:rsid w:val="00E0735A"/>
    <w:rsid w:val="00E074C7"/>
    <w:rsid w:val="00E07B75"/>
    <w:rsid w:val="00E10048"/>
    <w:rsid w:val="00E10DAB"/>
    <w:rsid w:val="00E10F0A"/>
    <w:rsid w:val="00E13BDE"/>
    <w:rsid w:val="00E1536A"/>
    <w:rsid w:val="00E1587B"/>
    <w:rsid w:val="00E15A18"/>
    <w:rsid w:val="00E15BDE"/>
    <w:rsid w:val="00E15FE8"/>
    <w:rsid w:val="00E16662"/>
    <w:rsid w:val="00E17C5D"/>
    <w:rsid w:val="00E17FA0"/>
    <w:rsid w:val="00E204CA"/>
    <w:rsid w:val="00E20B9E"/>
    <w:rsid w:val="00E21132"/>
    <w:rsid w:val="00E21754"/>
    <w:rsid w:val="00E21A6D"/>
    <w:rsid w:val="00E2278B"/>
    <w:rsid w:val="00E2289A"/>
    <w:rsid w:val="00E22E66"/>
    <w:rsid w:val="00E23BAE"/>
    <w:rsid w:val="00E23C59"/>
    <w:rsid w:val="00E23EEE"/>
    <w:rsid w:val="00E25FEC"/>
    <w:rsid w:val="00E273BB"/>
    <w:rsid w:val="00E27814"/>
    <w:rsid w:val="00E27F39"/>
    <w:rsid w:val="00E349DD"/>
    <w:rsid w:val="00E355F5"/>
    <w:rsid w:val="00E35EE3"/>
    <w:rsid w:val="00E3671E"/>
    <w:rsid w:val="00E36BCD"/>
    <w:rsid w:val="00E410F3"/>
    <w:rsid w:val="00E428B1"/>
    <w:rsid w:val="00E4311D"/>
    <w:rsid w:val="00E441BA"/>
    <w:rsid w:val="00E45B1B"/>
    <w:rsid w:val="00E462AE"/>
    <w:rsid w:val="00E464AC"/>
    <w:rsid w:val="00E46F47"/>
    <w:rsid w:val="00E51493"/>
    <w:rsid w:val="00E5214A"/>
    <w:rsid w:val="00E53F90"/>
    <w:rsid w:val="00E54B71"/>
    <w:rsid w:val="00E54B86"/>
    <w:rsid w:val="00E61A4A"/>
    <w:rsid w:val="00E63626"/>
    <w:rsid w:val="00E63E65"/>
    <w:rsid w:val="00E648DD"/>
    <w:rsid w:val="00E64B4A"/>
    <w:rsid w:val="00E64F36"/>
    <w:rsid w:val="00E65F54"/>
    <w:rsid w:val="00E67C85"/>
    <w:rsid w:val="00E70CAB"/>
    <w:rsid w:val="00E7276C"/>
    <w:rsid w:val="00E72FB2"/>
    <w:rsid w:val="00E75784"/>
    <w:rsid w:val="00E77F47"/>
    <w:rsid w:val="00E814BF"/>
    <w:rsid w:val="00E82A0F"/>
    <w:rsid w:val="00E82C59"/>
    <w:rsid w:val="00E83AE8"/>
    <w:rsid w:val="00E843E7"/>
    <w:rsid w:val="00E8452E"/>
    <w:rsid w:val="00E85972"/>
    <w:rsid w:val="00E86A9C"/>
    <w:rsid w:val="00E86B16"/>
    <w:rsid w:val="00E87154"/>
    <w:rsid w:val="00E87244"/>
    <w:rsid w:val="00E87E1B"/>
    <w:rsid w:val="00E91091"/>
    <w:rsid w:val="00E929CD"/>
    <w:rsid w:val="00E93C3B"/>
    <w:rsid w:val="00E95BD8"/>
    <w:rsid w:val="00E95EB8"/>
    <w:rsid w:val="00E9652A"/>
    <w:rsid w:val="00E965A8"/>
    <w:rsid w:val="00E96FA2"/>
    <w:rsid w:val="00E97534"/>
    <w:rsid w:val="00E97848"/>
    <w:rsid w:val="00EA0965"/>
    <w:rsid w:val="00EA173D"/>
    <w:rsid w:val="00EA3404"/>
    <w:rsid w:val="00EA3E16"/>
    <w:rsid w:val="00EA4548"/>
    <w:rsid w:val="00EA457F"/>
    <w:rsid w:val="00EA5AD6"/>
    <w:rsid w:val="00EA6A43"/>
    <w:rsid w:val="00EA739C"/>
    <w:rsid w:val="00EB65DF"/>
    <w:rsid w:val="00EB6DD5"/>
    <w:rsid w:val="00EB6E36"/>
    <w:rsid w:val="00EC0887"/>
    <w:rsid w:val="00EC0E66"/>
    <w:rsid w:val="00EC2B02"/>
    <w:rsid w:val="00EC3B0C"/>
    <w:rsid w:val="00EC4454"/>
    <w:rsid w:val="00EC5B1A"/>
    <w:rsid w:val="00EC6B07"/>
    <w:rsid w:val="00EC7269"/>
    <w:rsid w:val="00EC76D3"/>
    <w:rsid w:val="00ED0198"/>
    <w:rsid w:val="00ED025E"/>
    <w:rsid w:val="00ED0A24"/>
    <w:rsid w:val="00ED0DDA"/>
    <w:rsid w:val="00ED2C03"/>
    <w:rsid w:val="00ED2FC8"/>
    <w:rsid w:val="00ED48B7"/>
    <w:rsid w:val="00ED4E15"/>
    <w:rsid w:val="00ED50E9"/>
    <w:rsid w:val="00ED7609"/>
    <w:rsid w:val="00ED7B93"/>
    <w:rsid w:val="00EE2608"/>
    <w:rsid w:val="00EE296F"/>
    <w:rsid w:val="00EE329C"/>
    <w:rsid w:val="00EE3694"/>
    <w:rsid w:val="00EE394F"/>
    <w:rsid w:val="00EE50EB"/>
    <w:rsid w:val="00EE552E"/>
    <w:rsid w:val="00EE57D3"/>
    <w:rsid w:val="00EE585C"/>
    <w:rsid w:val="00EF02C1"/>
    <w:rsid w:val="00EF0B89"/>
    <w:rsid w:val="00EF138A"/>
    <w:rsid w:val="00EF196A"/>
    <w:rsid w:val="00EF1CCF"/>
    <w:rsid w:val="00EF27B2"/>
    <w:rsid w:val="00EF345E"/>
    <w:rsid w:val="00EF3A30"/>
    <w:rsid w:val="00EF3DA7"/>
    <w:rsid w:val="00EF4EDE"/>
    <w:rsid w:val="00EF5E37"/>
    <w:rsid w:val="00EF6442"/>
    <w:rsid w:val="00EF724D"/>
    <w:rsid w:val="00EF7E3D"/>
    <w:rsid w:val="00F02847"/>
    <w:rsid w:val="00F02FEF"/>
    <w:rsid w:val="00F03FE0"/>
    <w:rsid w:val="00F043BE"/>
    <w:rsid w:val="00F04D4F"/>
    <w:rsid w:val="00F04EF2"/>
    <w:rsid w:val="00F0534F"/>
    <w:rsid w:val="00F05959"/>
    <w:rsid w:val="00F06DE8"/>
    <w:rsid w:val="00F07229"/>
    <w:rsid w:val="00F074D9"/>
    <w:rsid w:val="00F103CE"/>
    <w:rsid w:val="00F10CF1"/>
    <w:rsid w:val="00F111D8"/>
    <w:rsid w:val="00F116DD"/>
    <w:rsid w:val="00F11D1F"/>
    <w:rsid w:val="00F11D82"/>
    <w:rsid w:val="00F1265E"/>
    <w:rsid w:val="00F13277"/>
    <w:rsid w:val="00F13C30"/>
    <w:rsid w:val="00F13DDD"/>
    <w:rsid w:val="00F147A6"/>
    <w:rsid w:val="00F15065"/>
    <w:rsid w:val="00F164AC"/>
    <w:rsid w:val="00F2263A"/>
    <w:rsid w:val="00F22769"/>
    <w:rsid w:val="00F23844"/>
    <w:rsid w:val="00F2401D"/>
    <w:rsid w:val="00F2432F"/>
    <w:rsid w:val="00F248F6"/>
    <w:rsid w:val="00F25961"/>
    <w:rsid w:val="00F27A89"/>
    <w:rsid w:val="00F27D73"/>
    <w:rsid w:val="00F33020"/>
    <w:rsid w:val="00F333EA"/>
    <w:rsid w:val="00F3731F"/>
    <w:rsid w:val="00F373DF"/>
    <w:rsid w:val="00F3748B"/>
    <w:rsid w:val="00F40015"/>
    <w:rsid w:val="00F4013D"/>
    <w:rsid w:val="00F40D37"/>
    <w:rsid w:val="00F40D3D"/>
    <w:rsid w:val="00F418B0"/>
    <w:rsid w:val="00F427ED"/>
    <w:rsid w:val="00F42C4B"/>
    <w:rsid w:val="00F43916"/>
    <w:rsid w:val="00F43C3D"/>
    <w:rsid w:val="00F44EE0"/>
    <w:rsid w:val="00F47B29"/>
    <w:rsid w:val="00F47C6F"/>
    <w:rsid w:val="00F50211"/>
    <w:rsid w:val="00F5188D"/>
    <w:rsid w:val="00F51ECB"/>
    <w:rsid w:val="00F53AD4"/>
    <w:rsid w:val="00F5689F"/>
    <w:rsid w:val="00F60EA2"/>
    <w:rsid w:val="00F6130A"/>
    <w:rsid w:val="00F63891"/>
    <w:rsid w:val="00F64A86"/>
    <w:rsid w:val="00F670A5"/>
    <w:rsid w:val="00F716A2"/>
    <w:rsid w:val="00F71C1D"/>
    <w:rsid w:val="00F72079"/>
    <w:rsid w:val="00F72697"/>
    <w:rsid w:val="00F73CE4"/>
    <w:rsid w:val="00F748B8"/>
    <w:rsid w:val="00F769A7"/>
    <w:rsid w:val="00F77A42"/>
    <w:rsid w:val="00F801BB"/>
    <w:rsid w:val="00F80880"/>
    <w:rsid w:val="00F80884"/>
    <w:rsid w:val="00F81012"/>
    <w:rsid w:val="00F81CDB"/>
    <w:rsid w:val="00F820E0"/>
    <w:rsid w:val="00F82D65"/>
    <w:rsid w:val="00F834C5"/>
    <w:rsid w:val="00F84148"/>
    <w:rsid w:val="00F8418A"/>
    <w:rsid w:val="00F86730"/>
    <w:rsid w:val="00F874C0"/>
    <w:rsid w:val="00F91009"/>
    <w:rsid w:val="00F9121D"/>
    <w:rsid w:val="00F92B14"/>
    <w:rsid w:val="00F93B7A"/>
    <w:rsid w:val="00F93BB3"/>
    <w:rsid w:val="00F947F8"/>
    <w:rsid w:val="00F963E6"/>
    <w:rsid w:val="00F9646C"/>
    <w:rsid w:val="00F96C4E"/>
    <w:rsid w:val="00F972AB"/>
    <w:rsid w:val="00F97476"/>
    <w:rsid w:val="00F97F06"/>
    <w:rsid w:val="00FA0240"/>
    <w:rsid w:val="00FA0DD5"/>
    <w:rsid w:val="00FA11C5"/>
    <w:rsid w:val="00FA11C6"/>
    <w:rsid w:val="00FA2696"/>
    <w:rsid w:val="00FA2895"/>
    <w:rsid w:val="00FA2EAD"/>
    <w:rsid w:val="00FA3B47"/>
    <w:rsid w:val="00FA3D92"/>
    <w:rsid w:val="00FA420C"/>
    <w:rsid w:val="00FA539C"/>
    <w:rsid w:val="00FA540A"/>
    <w:rsid w:val="00FB2B59"/>
    <w:rsid w:val="00FB2C86"/>
    <w:rsid w:val="00FB36E0"/>
    <w:rsid w:val="00FB4CBB"/>
    <w:rsid w:val="00FB5CD5"/>
    <w:rsid w:val="00FB5EED"/>
    <w:rsid w:val="00FB68C3"/>
    <w:rsid w:val="00FB6EE2"/>
    <w:rsid w:val="00FB71B4"/>
    <w:rsid w:val="00FB75B7"/>
    <w:rsid w:val="00FC30DB"/>
    <w:rsid w:val="00FC4777"/>
    <w:rsid w:val="00FC4909"/>
    <w:rsid w:val="00FC51A0"/>
    <w:rsid w:val="00FC5CD9"/>
    <w:rsid w:val="00FC63C5"/>
    <w:rsid w:val="00FC6858"/>
    <w:rsid w:val="00FC6E16"/>
    <w:rsid w:val="00FC7AF3"/>
    <w:rsid w:val="00FD0C40"/>
    <w:rsid w:val="00FD15D2"/>
    <w:rsid w:val="00FD1BDC"/>
    <w:rsid w:val="00FD2BEA"/>
    <w:rsid w:val="00FD519E"/>
    <w:rsid w:val="00FD54C8"/>
    <w:rsid w:val="00FD577E"/>
    <w:rsid w:val="00FE0AF9"/>
    <w:rsid w:val="00FE2BE9"/>
    <w:rsid w:val="00FE3C55"/>
    <w:rsid w:val="00FE3CF6"/>
    <w:rsid w:val="00FE57FF"/>
    <w:rsid w:val="00FE78DD"/>
    <w:rsid w:val="00FF0205"/>
    <w:rsid w:val="00FF0281"/>
    <w:rsid w:val="00FF02BB"/>
    <w:rsid w:val="00FF0C9B"/>
    <w:rsid w:val="00FF1163"/>
    <w:rsid w:val="00FF1F66"/>
    <w:rsid w:val="00FF30CC"/>
    <w:rsid w:val="00FF55CC"/>
    <w:rsid w:val="00FF77C6"/>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C3ABE8"/>
  <w15:docId w15:val="{5D1F506B-A219-49AF-9D38-CB79349CB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lsdException w:name="caption" w:semiHidden="1"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lsdException w:name="List 3" w:semiHidden="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6B37"/>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4327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34327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43278"/>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nhideWhenUsed/>
    <w:qFormat/>
    <w:rsid w:val="00343278"/>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semiHidden/>
    <w:qFormat/>
    <w:rsid w:val="00343278"/>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343278"/>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qFormat/>
    <w:rsid w:val="00343278"/>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343278"/>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qFormat/>
    <w:rsid w:val="00343278"/>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43278"/>
    <w:rPr>
      <w:rFonts w:asciiTheme="majorHAnsi" w:eastAsiaTheme="majorEastAsia" w:hAnsiTheme="majorHAnsi" w:cstheme="majorBidi"/>
      <w:b/>
      <w:bCs/>
      <w:color w:val="345A8A" w:themeColor="accent1" w:themeShade="B5"/>
      <w:sz w:val="32"/>
      <w:szCs w:val="32"/>
      <w:lang w:val="fr-FR" w:eastAsia="en-US"/>
    </w:rPr>
  </w:style>
  <w:style w:type="character" w:customStyle="1" w:styleId="Heading2Char">
    <w:name w:val="Heading 2 Char"/>
    <w:link w:val="Heading2"/>
    <w:uiPriority w:val="9"/>
    <w:rsid w:val="00343278"/>
    <w:rPr>
      <w:rFonts w:asciiTheme="majorHAnsi" w:eastAsiaTheme="majorEastAsia" w:hAnsiTheme="majorHAnsi" w:cstheme="majorBidi"/>
      <w:b/>
      <w:bCs/>
      <w:color w:val="4F81BD" w:themeColor="accent1"/>
      <w:sz w:val="26"/>
      <w:szCs w:val="26"/>
      <w:lang w:val="fr-FR" w:eastAsia="en-US"/>
    </w:rPr>
  </w:style>
  <w:style w:type="character" w:customStyle="1" w:styleId="Heading3Char">
    <w:name w:val="Heading 3 Char"/>
    <w:basedOn w:val="DefaultParagraphFont"/>
    <w:link w:val="Heading3"/>
    <w:uiPriority w:val="9"/>
    <w:rsid w:val="00343278"/>
    <w:rPr>
      <w:rFonts w:asciiTheme="majorHAnsi" w:eastAsiaTheme="majorEastAsia" w:hAnsiTheme="majorHAnsi" w:cstheme="majorBidi"/>
      <w:b/>
      <w:bCs/>
      <w:color w:val="4F81BD" w:themeColor="accent1"/>
      <w:sz w:val="22"/>
      <w:szCs w:val="22"/>
      <w:lang w:val="fr-FR" w:eastAsia="en-US"/>
    </w:rPr>
  </w:style>
  <w:style w:type="character" w:customStyle="1" w:styleId="Heading4Char">
    <w:name w:val="Heading 4 Char"/>
    <w:basedOn w:val="DefaultParagraphFont"/>
    <w:link w:val="Heading4"/>
    <w:uiPriority w:val="9"/>
    <w:rsid w:val="00343278"/>
    <w:rPr>
      <w:rFonts w:asciiTheme="majorHAnsi" w:eastAsiaTheme="majorEastAsia" w:hAnsiTheme="majorHAnsi" w:cstheme="majorBidi"/>
      <w:b/>
      <w:bCs/>
      <w:i/>
      <w:iCs/>
      <w:color w:val="4F81BD" w:themeColor="accent1"/>
      <w:sz w:val="22"/>
      <w:szCs w:val="22"/>
      <w:lang w:val="fr-FR" w:eastAsia="en-US"/>
    </w:rPr>
  </w:style>
  <w:style w:type="character" w:customStyle="1" w:styleId="Heading5Char">
    <w:name w:val="Heading 5 Char"/>
    <w:basedOn w:val="DefaultParagraphFont"/>
    <w:link w:val="Heading5"/>
    <w:semiHidden/>
    <w:rsid w:val="000F2D12"/>
    <w:rPr>
      <w:rFonts w:asciiTheme="majorHAnsi" w:eastAsiaTheme="majorEastAsia" w:hAnsiTheme="majorHAnsi" w:cstheme="majorBidi"/>
      <w:color w:val="243F60" w:themeColor="accent1" w:themeShade="7F"/>
      <w:sz w:val="22"/>
      <w:szCs w:val="22"/>
      <w:lang w:val="en-US" w:eastAsia="en-US"/>
    </w:rPr>
  </w:style>
  <w:style w:type="character" w:customStyle="1" w:styleId="Heading6Char">
    <w:name w:val="Heading 6 Char"/>
    <w:basedOn w:val="DefaultParagraphFont"/>
    <w:link w:val="Heading6"/>
    <w:uiPriority w:val="9"/>
    <w:semiHidden/>
    <w:rsid w:val="007E0C5F"/>
    <w:rPr>
      <w:rFonts w:asciiTheme="majorHAnsi" w:eastAsiaTheme="majorEastAsia" w:hAnsiTheme="majorHAnsi" w:cstheme="majorBidi"/>
      <w:i/>
      <w:iCs/>
      <w:color w:val="243F60" w:themeColor="accent1" w:themeShade="7F"/>
      <w:sz w:val="22"/>
      <w:szCs w:val="22"/>
      <w:lang w:val="fr-FR" w:eastAsia="en-US"/>
    </w:rPr>
  </w:style>
  <w:style w:type="character" w:customStyle="1" w:styleId="Heading7Char">
    <w:name w:val="Heading 7 Char"/>
    <w:basedOn w:val="DefaultParagraphFont"/>
    <w:link w:val="Heading7"/>
    <w:semiHidden/>
    <w:rsid w:val="000F2D12"/>
    <w:rPr>
      <w:rFonts w:asciiTheme="majorHAnsi" w:eastAsiaTheme="majorEastAsia" w:hAnsiTheme="majorHAnsi" w:cstheme="majorBidi"/>
      <w:i/>
      <w:iCs/>
      <w:color w:val="404040" w:themeColor="text1" w:themeTint="BF"/>
      <w:sz w:val="22"/>
      <w:szCs w:val="22"/>
      <w:lang w:val="en-US" w:eastAsia="en-US"/>
    </w:rPr>
  </w:style>
  <w:style w:type="character" w:customStyle="1" w:styleId="Heading8Char">
    <w:name w:val="Heading 8 Char"/>
    <w:basedOn w:val="DefaultParagraphFont"/>
    <w:link w:val="Heading8"/>
    <w:uiPriority w:val="9"/>
    <w:semiHidden/>
    <w:rsid w:val="007E0C5F"/>
    <w:rPr>
      <w:rFonts w:asciiTheme="majorHAnsi" w:eastAsiaTheme="majorEastAsia" w:hAnsiTheme="majorHAnsi" w:cstheme="majorBidi"/>
      <w:color w:val="404040" w:themeColor="text1" w:themeTint="BF"/>
      <w:lang w:val="fr-FR" w:eastAsia="en-US"/>
    </w:rPr>
  </w:style>
  <w:style w:type="character" w:customStyle="1" w:styleId="Heading9Char">
    <w:name w:val="Heading 9 Char"/>
    <w:basedOn w:val="DefaultParagraphFont"/>
    <w:link w:val="Heading9"/>
    <w:uiPriority w:val="9"/>
    <w:semiHidden/>
    <w:rsid w:val="007E0C5F"/>
    <w:rPr>
      <w:rFonts w:asciiTheme="majorHAnsi" w:eastAsiaTheme="majorEastAsia" w:hAnsiTheme="majorHAnsi" w:cstheme="majorBidi"/>
      <w:i/>
      <w:iCs/>
      <w:color w:val="404040" w:themeColor="text1" w:themeTint="BF"/>
      <w:lang w:val="fr-FR" w:eastAsia="en-US"/>
    </w:rPr>
  </w:style>
  <w:style w:type="character" w:styleId="Emphasis">
    <w:name w:val="Emphasis"/>
    <w:uiPriority w:val="20"/>
    <w:qFormat/>
    <w:rsid w:val="004C678B"/>
    <w:rPr>
      <w:b w:val="0"/>
      <w:bCs/>
      <w:i/>
      <w:iCs w:val="0"/>
    </w:rPr>
  </w:style>
  <w:style w:type="paragraph" w:styleId="ListParagraph">
    <w:name w:val="List Paragraph"/>
    <w:basedOn w:val="Normal"/>
    <w:uiPriority w:val="34"/>
    <w:qFormat/>
    <w:rsid w:val="00343278"/>
    <w:pPr>
      <w:ind w:left="720"/>
      <w:contextualSpacing/>
    </w:pPr>
    <w:rPr>
      <w:rFonts w:eastAsiaTheme="minorEastAsia"/>
    </w:rPr>
  </w:style>
  <w:style w:type="paragraph" w:customStyle="1" w:styleId="Listamulticolor-nfasis11">
    <w:name w:val="Lista multicolor - Énfasis 11"/>
    <w:basedOn w:val="Normal"/>
    <w:semiHidden/>
    <w:qFormat/>
    <w:rsid w:val="00343278"/>
    <w:pPr>
      <w:ind w:left="720"/>
      <w:contextualSpacing/>
    </w:pPr>
    <w:rPr>
      <w:rFonts w:ascii="Cambria" w:eastAsia="MS Mincho" w:hAnsi="Cambria"/>
      <w:lang w:val="es-ES_tradnl" w:eastAsia="ja-JP"/>
    </w:rPr>
  </w:style>
  <w:style w:type="character" w:customStyle="1" w:styleId="A2">
    <w:name w:val="A2"/>
    <w:uiPriority w:val="99"/>
    <w:semiHidden/>
    <w:rsid w:val="00343278"/>
    <w:rPr>
      <w:rFonts w:cs="Arial"/>
      <w:color w:val="000000"/>
      <w:sz w:val="14"/>
      <w:szCs w:val="14"/>
    </w:rPr>
  </w:style>
  <w:style w:type="character" w:customStyle="1" w:styleId="apple-converted-space">
    <w:name w:val="apple-converted-space"/>
    <w:basedOn w:val="DefaultParagraphFont"/>
    <w:rsid w:val="00343278"/>
  </w:style>
  <w:style w:type="paragraph" w:customStyle="1" w:styleId="Article">
    <w:name w:val="Article"/>
    <w:basedOn w:val="Normal"/>
    <w:qFormat/>
    <w:rsid w:val="00343278"/>
    <w:rPr>
      <w:color w:val="262626" w:themeColor="text1" w:themeTint="D9"/>
    </w:rPr>
  </w:style>
  <w:style w:type="paragraph" w:styleId="BalloonText">
    <w:name w:val="Balloon Text"/>
    <w:basedOn w:val="Normal"/>
    <w:link w:val="BalloonTextChar"/>
    <w:unhideWhenUsed/>
    <w:rsid w:val="00343278"/>
    <w:rPr>
      <w:rFonts w:ascii="Tahoma" w:hAnsi="Tahoma" w:cs="Tahoma"/>
      <w:sz w:val="16"/>
      <w:szCs w:val="16"/>
    </w:rPr>
  </w:style>
  <w:style w:type="character" w:customStyle="1" w:styleId="BalloonTextChar">
    <w:name w:val="Balloon Text Char"/>
    <w:basedOn w:val="DefaultParagraphFont"/>
    <w:link w:val="BalloonText"/>
    <w:uiPriority w:val="99"/>
    <w:rsid w:val="00343278"/>
    <w:rPr>
      <w:rFonts w:ascii="Tahoma" w:eastAsia="Calibri" w:hAnsi="Tahoma" w:cs="Tahoma"/>
      <w:sz w:val="16"/>
      <w:szCs w:val="16"/>
      <w:lang w:val="fr-FR" w:eastAsia="en-US"/>
    </w:rPr>
  </w:style>
  <w:style w:type="paragraph" w:styleId="Bibliography">
    <w:name w:val="Bibliography"/>
    <w:basedOn w:val="Normal"/>
    <w:next w:val="Normal"/>
    <w:uiPriority w:val="37"/>
    <w:semiHidden/>
    <w:rsid w:val="00343278"/>
  </w:style>
  <w:style w:type="paragraph" w:styleId="BlockText">
    <w:name w:val="Block Text"/>
    <w:basedOn w:val="Normal"/>
    <w:uiPriority w:val="99"/>
    <w:semiHidden/>
    <w:rsid w:val="00343278"/>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eastAsiaTheme="minorEastAsia"/>
      <w:i/>
      <w:iCs/>
      <w:color w:val="4F81BD" w:themeColor="accent1"/>
    </w:rPr>
  </w:style>
  <w:style w:type="paragraph" w:styleId="BodyText">
    <w:name w:val="Body Text"/>
    <w:basedOn w:val="Normal"/>
    <w:link w:val="BodyTextChar"/>
    <w:semiHidden/>
    <w:rsid w:val="00343278"/>
    <w:pPr>
      <w:spacing w:after="120"/>
    </w:pPr>
  </w:style>
  <w:style w:type="character" w:customStyle="1" w:styleId="BodyTextChar">
    <w:name w:val="Body Text Char"/>
    <w:basedOn w:val="DefaultParagraphFont"/>
    <w:link w:val="BodyText"/>
    <w:semiHidden/>
    <w:rsid w:val="000F2D12"/>
    <w:rPr>
      <w:sz w:val="22"/>
      <w:szCs w:val="22"/>
      <w:lang w:val="en-US" w:eastAsia="en-US"/>
    </w:rPr>
  </w:style>
  <w:style w:type="paragraph" w:styleId="BodyText2">
    <w:name w:val="Body Text 2"/>
    <w:basedOn w:val="Normal"/>
    <w:link w:val="BodyText2Char"/>
    <w:uiPriority w:val="99"/>
    <w:semiHidden/>
    <w:rsid w:val="00343278"/>
    <w:pPr>
      <w:spacing w:after="120" w:line="480" w:lineRule="auto"/>
    </w:pPr>
  </w:style>
  <w:style w:type="character" w:customStyle="1" w:styleId="BodyText2Char">
    <w:name w:val="Body Text 2 Char"/>
    <w:basedOn w:val="DefaultParagraphFont"/>
    <w:link w:val="BodyText2"/>
    <w:uiPriority w:val="99"/>
    <w:semiHidden/>
    <w:rsid w:val="007E0C5F"/>
    <w:rPr>
      <w:rFonts w:ascii="Calibri" w:hAnsi="Calibri" w:cs="Arial"/>
      <w:sz w:val="22"/>
      <w:szCs w:val="22"/>
      <w:lang w:val="fr-FR" w:eastAsia="en-US"/>
    </w:rPr>
  </w:style>
  <w:style w:type="paragraph" w:styleId="BodyText3">
    <w:name w:val="Body Text 3"/>
    <w:basedOn w:val="Normal"/>
    <w:link w:val="BodyText3Char"/>
    <w:uiPriority w:val="99"/>
    <w:semiHidden/>
    <w:rsid w:val="00343278"/>
    <w:pPr>
      <w:spacing w:after="120"/>
    </w:pPr>
    <w:rPr>
      <w:sz w:val="16"/>
      <w:szCs w:val="16"/>
    </w:rPr>
  </w:style>
  <w:style w:type="character" w:customStyle="1" w:styleId="BodyText3Char">
    <w:name w:val="Body Text 3 Char"/>
    <w:basedOn w:val="DefaultParagraphFont"/>
    <w:link w:val="BodyText3"/>
    <w:uiPriority w:val="99"/>
    <w:semiHidden/>
    <w:rsid w:val="007E0C5F"/>
    <w:rPr>
      <w:rFonts w:ascii="Calibri" w:hAnsi="Calibri" w:cs="Arial"/>
      <w:sz w:val="16"/>
      <w:szCs w:val="16"/>
      <w:lang w:val="fr-FR" w:eastAsia="en-US"/>
    </w:rPr>
  </w:style>
  <w:style w:type="paragraph" w:styleId="BodyTextFirstIndent">
    <w:name w:val="Body Text First Indent"/>
    <w:basedOn w:val="BodyText"/>
    <w:link w:val="BodyTextFirstIndentChar"/>
    <w:uiPriority w:val="99"/>
    <w:unhideWhenUsed/>
    <w:rsid w:val="00343278"/>
    <w:pPr>
      <w:spacing w:before="120"/>
      <w:ind w:firstLine="360"/>
      <w:jc w:val="both"/>
    </w:pPr>
  </w:style>
  <w:style w:type="character" w:customStyle="1" w:styleId="BodyTextFirstIndentChar">
    <w:name w:val="Body Text First Indent Char"/>
    <w:basedOn w:val="BodyTextChar"/>
    <w:link w:val="BodyTextFirstIndent"/>
    <w:uiPriority w:val="99"/>
    <w:rsid w:val="00343278"/>
    <w:rPr>
      <w:sz w:val="22"/>
      <w:szCs w:val="22"/>
      <w:lang w:val="en-US" w:eastAsia="en-US"/>
    </w:rPr>
  </w:style>
  <w:style w:type="paragraph" w:styleId="BodyTextIndent">
    <w:name w:val="Body Text Indent"/>
    <w:basedOn w:val="Normal"/>
    <w:link w:val="BodyTextIndentChar"/>
    <w:rsid w:val="00343278"/>
    <w:pPr>
      <w:spacing w:after="120"/>
      <w:ind w:left="360"/>
    </w:pPr>
  </w:style>
  <w:style w:type="character" w:customStyle="1" w:styleId="BodyTextIndentChar">
    <w:name w:val="Body Text Indent Char"/>
    <w:basedOn w:val="DefaultParagraphFont"/>
    <w:link w:val="BodyTextIndent"/>
    <w:uiPriority w:val="99"/>
    <w:semiHidden/>
    <w:rsid w:val="007E0C5F"/>
    <w:rPr>
      <w:rFonts w:ascii="Calibri" w:hAnsi="Calibri" w:cs="Arial"/>
      <w:sz w:val="22"/>
      <w:szCs w:val="22"/>
      <w:lang w:val="fr-FR" w:eastAsia="en-US"/>
    </w:rPr>
  </w:style>
  <w:style w:type="paragraph" w:styleId="BodyTextFirstIndent2">
    <w:name w:val="Body Text First Indent 2"/>
    <w:basedOn w:val="BodyTextIndent"/>
    <w:link w:val="BodyTextFirstIndent2Char"/>
    <w:uiPriority w:val="99"/>
    <w:semiHidden/>
    <w:rsid w:val="00343278"/>
    <w:pPr>
      <w:spacing w:after="0"/>
      <w:ind w:firstLine="360"/>
    </w:pPr>
  </w:style>
  <w:style w:type="character" w:customStyle="1" w:styleId="BodyTextFirstIndent2Char">
    <w:name w:val="Body Text First Indent 2 Char"/>
    <w:basedOn w:val="BodyTextIndentChar"/>
    <w:link w:val="BodyTextFirstIndent2"/>
    <w:uiPriority w:val="99"/>
    <w:semiHidden/>
    <w:rsid w:val="007E0C5F"/>
    <w:rPr>
      <w:rFonts w:ascii="Calibri" w:hAnsi="Calibri" w:cs="Arial"/>
      <w:sz w:val="22"/>
      <w:szCs w:val="22"/>
      <w:lang w:val="fr-FR" w:eastAsia="en-US"/>
    </w:rPr>
  </w:style>
  <w:style w:type="character" w:styleId="BookTitle">
    <w:name w:val="Book Title"/>
    <w:basedOn w:val="DefaultParagraphFont"/>
    <w:uiPriority w:val="33"/>
    <w:semiHidden/>
    <w:qFormat/>
    <w:rsid w:val="00343278"/>
    <w:rPr>
      <w:b/>
      <w:bCs/>
      <w:smallCaps/>
      <w:spacing w:val="5"/>
    </w:rPr>
  </w:style>
  <w:style w:type="character" w:styleId="CommentReference">
    <w:name w:val="annotation reference"/>
    <w:uiPriority w:val="99"/>
    <w:semiHidden/>
    <w:rsid w:val="00343278"/>
    <w:rPr>
      <w:sz w:val="18"/>
    </w:rPr>
  </w:style>
  <w:style w:type="paragraph" w:customStyle="1" w:styleId="CoverPageName">
    <w:name w:val="CoverPage Name"/>
    <w:basedOn w:val="Normal"/>
    <w:semiHidden/>
    <w:qFormat/>
    <w:rsid w:val="00343278"/>
    <w:pPr>
      <w:spacing w:before="240" w:after="60" w:line="288" w:lineRule="auto"/>
      <w:ind w:left="1440"/>
    </w:pPr>
    <w:rPr>
      <w:rFonts w:ascii="Tahoma" w:eastAsia="Times New Roman" w:hAnsi="Tahoma" w:cs="Tahoma"/>
      <w:b/>
      <w:sz w:val="56"/>
      <w:szCs w:val="56"/>
    </w:rPr>
  </w:style>
  <w:style w:type="paragraph" w:styleId="E-mailSignature">
    <w:name w:val="E-mail Signature"/>
    <w:basedOn w:val="Normal"/>
    <w:link w:val="E-mailSignatureChar"/>
    <w:uiPriority w:val="99"/>
    <w:unhideWhenUsed/>
    <w:rsid w:val="00343278"/>
  </w:style>
  <w:style w:type="character" w:customStyle="1" w:styleId="E-mailSignatureChar">
    <w:name w:val="E-mail Signature Char"/>
    <w:basedOn w:val="DefaultParagraphFont"/>
    <w:link w:val="E-mailSignature"/>
    <w:uiPriority w:val="99"/>
    <w:rsid w:val="00343278"/>
    <w:rPr>
      <w:rFonts w:ascii="Calibri" w:eastAsia="Calibri" w:hAnsi="Calibri" w:cs="Arial"/>
      <w:sz w:val="22"/>
      <w:szCs w:val="22"/>
      <w:lang w:val="fr-FR" w:eastAsia="en-US"/>
    </w:rPr>
  </w:style>
  <w:style w:type="character" w:styleId="EndnoteReference">
    <w:name w:val="endnote reference"/>
    <w:basedOn w:val="DefaultParagraphFont"/>
    <w:uiPriority w:val="99"/>
    <w:unhideWhenUsed/>
    <w:rsid w:val="00343278"/>
    <w:rPr>
      <w:vertAlign w:val="superscript"/>
    </w:rPr>
  </w:style>
  <w:style w:type="paragraph" w:styleId="EndnoteText">
    <w:name w:val="endnote text"/>
    <w:basedOn w:val="Normal"/>
    <w:link w:val="EndnoteTextChar"/>
    <w:uiPriority w:val="99"/>
    <w:unhideWhenUsed/>
    <w:rsid w:val="00343278"/>
    <w:rPr>
      <w:sz w:val="20"/>
      <w:szCs w:val="20"/>
    </w:rPr>
  </w:style>
  <w:style w:type="character" w:customStyle="1" w:styleId="EndnoteTextChar">
    <w:name w:val="Endnote Text Char"/>
    <w:basedOn w:val="DefaultParagraphFont"/>
    <w:link w:val="EndnoteText"/>
    <w:uiPriority w:val="99"/>
    <w:rsid w:val="00343278"/>
    <w:rPr>
      <w:rFonts w:ascii="Calibri" w:eastAsia="Calibri" w:hAnsi="Calibri" w:cs="Arial"/>
      <w:lang w:val="fr-FR" w:eastAsia="en-US"/>
    </w:rPr>
  </w:style>
  <w:style w:type="character" w:styleId="FollowedHyperlink">
    <w:name w:val="FollowedHyperlink"/>
    <w:basedOn w:val="DefaultParagraphFont"/>
    <w:uiPriority w:val="99"/>
    <w:unhideWhenUsed/>
    <w:rsid w:val="00343278"/>
    <w:rPr>
      <w:color w:val="800080" w:themeColor="followedHyperlink"/>
      <w:u w:val="single"/>
    </w:rPr>
  </w:style>
  <w:style w:type="paragraph" w:styleId="Footer">
    <w:name w:val="footer"/>
    <w:basedOn w:val="Normal"/>
    <w:link w:val="FooterChar"/>
    <w:rsid w:val="00343278"/>
    <w:pPr>
      <w:tabs>
        <w:tab w:val="center" w:pos="4680"/>
        <w:tab w:val="right" w:pos="9360"/>
      </w:tabs>
    </w:pPr>
  </w:style>
  <w:style w:type="character" w:customStyle="1" w:styleId="FooterChar">
    <w:name w:val="Footer Char"/>
    <w:basedOn w:val="DefaultParagraphFont"/>
    <w:link w:val="Footer"/>
    <w:rsid w:val="000F2D12"/>
    <w:rPr>
      <w:sz w:val="22"/>
      <w:szCs w:val="22"/>
      <w:lang w:val="en-US" w:eastAsia="en-US"/>
    </w:rPr>
  </w:style>
  <w:style w:type="character" w:styleId="FootnoteReference">
    <w:name w:val="footnote reference"/>
    <w:rsid w:val="00343278"/>
    <w:rPr>
      <w:vertAlign w:val="superscript"/>
    </w:rPr>
  </w:style>
  <w:style w:type="paragraph" w:styleId="FootnoteText">
    <w:name w:val="footnote text"/>
    <w:basedOn w:val="Normal"/>
    <w:link w:val="FootnoteTextChar"/>
    <w:semiHidden/>
    <w:rsid w:val="00343278"/>
    <w:rPr>
      <w:rFonts w:eastAsia="Times New Roman"/>
    </w:rPr>
  </w:style>
  <w:style w:type="character" w:customStyle="1" w:styleId="FootnoteTextChar">
    <w:name w:val="Footnote Text Char"/>
    <w:basedOn w:val="DefaultParagraphFont"/>
    <w:link w:val="FootnoteText"/>
    <w:semiHidden/>
    <w:rsid w:val="00343278"/>
    <w:rPr>
      <w:rFonts w:eastAsia="Times New Roman"/>
      <w:sz w:val="22"/>
      <w:szCs w:val="22"/>
      <w:lang w:val="fr-FR" w:eastAsia="en-US"/>
    </w:rPr>
  </w:style>
  <w:style w:type="character" w:styleId="Hyperlink">
    <w:name w:val="Hyperlink"/>
    <w:rsid w:val="00343278"/>
    <w:rPr>
      <w:color w:val="0000FF"/>
      <w:u w:val="single"/>
    </w:rPr>
  </w:style>
  <w:style w:type="paragraph" w:customStyle="1" w:styleId="ImageCaption">
    <w:name w:val="ImageCaption"/>
    <w:basedOn w:val="Normal"/>
    <w:qFormat/>
    <w:rsid w:val="00343278"/>
    <w:rPr>
      <w:rFonts w:ascii="Cambria" w:eastAsia="Cambria" w:hAnsi="Cambria"/>
    </w:rPr>
  </w:style>
  <w:style w:type="paragraph" w:customStyle="1" w:styleId="ImageStyle">
    <w:name w:val="ImageStyle"/>
    <w:basedOn w:val="Normal"/>
    <w:autoRedefine/>
    <w:qFormat/>
    <w:rsid w:val="0050618D"/>
    <w:rPr>
      <w:rFonts w:ascii="Cambria" w:eastAsia="Cambria" w:hAnsi="Cambria"/>
      <w:b/>
      <w:bCs/>
      <w:noProof/>
      <w:szCs w:val="24"/>
      <w:lang w:val="en-IN" w:eastAsia="en-IN"/>
    </w:rPr>
  </w:style>
  <w:style w:type="character" w:styleId="IntenseEmphasis">
    <w:name w:val="Intense Emphasis"/>
    <w:basedOn w:val="DefaultParagraphFont"/>
    <w:uiPriority w:val="21"/>
    <w:semiHidden/>
    <w:qFormat/>
    <w:rsid w:val="00343278"/>
    <w:rPr>
      <w:b/>
      <w:bCs/>
      <w:i/>
      <w:iCs/>
      <w:color w:val="4F81BD" w:themeColor="accent1"/>
    </w:rPr>
  </w:style>
  <w:style w:type="paragraph" w:styleId="ListBullet">
    <w:name w:val="List Bullet"/>
    <w:basedOn w:val="Normal"/>
    <w:uiPriority w:val="99"/>
    <w:rsid w:val="00343278"/>
    <w:pPr>
      <w:numPr>
        <w:numId w:val="1"/>
      </w:numPr>
      <w:contextualSpacing/>
    </w:pPr>
  </w:style>
  <w:style w:type="paragraph" w:styleId="ListBullet2">
    <w:name w:val="List Bullet 2"/>
    <w:basedOn w:val="Normal"/>
    <w:uiPriority w:val="99"/>
    <w:rsid w:val="00343278"/>
    <w:pPr>
      <w:numPr>
        <w:numId w:val="3"/>
      </w:numPr>
      <w:contextualSpacing/>
    </w:pPr>
  </w:style>
  <w:style w:type="paragraph" w:styleId="ListNumber">
    <w:name w:val="List Number"/>
    <w:basedOn w:val="Normal"/>
    <w:uiPriority w:val="99"/>
    <w:rsid w:val="00343278"/>
    <w:pPr>
      <w:numPr>
        <w:numId w:val="2"/>
      </w:numPr>
      <w:spacing w:before="100" w:after="100"/>
      <w:contextualSpacing/>
      <w:jc w:val="both"/>
    </w:pPr>
  </w:style>
  <w:style w:type="paragraph" w:styleId="ListNumber2">
    <w:name w:val="List Number 2"/>
    <w:basedOn w:val="Normal"/>
    <w:uiPriority w:val="99"/>
    <w:semiHidden/>
    <w:rsid w:val="00343278"/>
    <w:pPr>
      <w:numPr>
        <w:numId w:val="4"/>
      </w:numPr>
      <w:contextualSpacing/>
    </w:pPr>
  </w:style>
  <w:style w:type="paragraph" w:styleId="NoSpacing">
    <w:name w:val="No Spacing"/>
    <w:uiPriority w:val="1"/>
    <w:semiHidden/>
    <w:qFormat/>
    <w:rsid w:val="00343278"/>
    <w:rPr>
      <w:rFonts w:asciiTheme="minorHAnsi" w:hAnsiTheme="minorHAnsi" w:cstheme="minorBidi"/>
      <w:sz w:val="24"/>
      <w:szCs w:val="24"/>
      <w:lang w:val="en-US" w:eastAsia="en-US"/>
    </w:rPr>
  </w:style>
  <w:style w:type="paragraph" w:styleId="NormalWeb">
    <w:name w:val="Normal (Web)"/>
    <w:basedOn w:val="Normal"/>
    <w:uiPriority w:val="99"/>
    <w:rsid w:val="00343278"/>
    <w:pPr>
      <w:spacing w:before="100" w:beforeAutospacing="1" w:after="100" w:afterAutospacing="1"/>
    </w:pPr>
    <w:rPr>
      <w:rFonts w:eastAsia="Times New Roman"/>
    </w:rPr>
  </w:style>
  <w:style w:type="paragraph" w:styleId="PlainText">
    <w:name w:val="Plain Text"/>
    <w:basedOn w:val="Normal"/>
    <w:link w:val="PlainTextChar"/>
    <w:uiPriority w:val="99"/>
    <w:semiHidden/>
    <w:rsid w:val="00343278"/>
    <w:rPr>
      <w:szCs w:val="21"/>
    </w:rPr>
  </w:style>
  <w:style w:type="character" w:customStyle="1" w:styleId="PlainTextChar">
    <w:name w:val="Plain Text Char"/>
    <w:basedOn w:val="DefaultParagraphFont"/>
    <w:link w:val="PlainText"/>
    <w:uiPriority w:val="99"/>
    <w:semiHidden/>
    <w:rsid w:val="000F2D12"/>
    <w:rPr>
      <w:sz w:val="22"/>
      <w:szCs w:val="21"/>
      <w:lang w:val="en-US" w:eastAsia="en-US"/>
    </w:rPr>
  </w:style>
  <w:style w:type="paragraph" w:styleId="Quote">
    <w:name w:val="Quote"/>
    <w:basedOn w:val="Normal"/>
    <w:next w:val="Normal"/>
    <w:link w:val="QuoteChar"/>
    <w:uiPriority w:val="29"/>
    <w:semiHidden/>
    <w:qFormat/>
    <w:rsid w:val="00343278"/>
    <w:rPr>
      <w:i/>
      <w:iCs/>
      <w:color w:val="000000" w:themeColor="text1"/>
    </w:rPr>
  </w:style>
  <w:style w:type="character" w:customStyle="1" w:styleId="QuoteChar">
    <w:name w:val="Quote Char"/>
    <w:basedOn w:val="DefaultParagraphFont"/>
    <w:link w:val="Quote"/>
    <w:uiPriority w:val="29"/>
    <w:semiHidden/>
    <w:rsid w:val="007E0C5F"/>
    <w:rPr>
      <w:rFonts w:ascii="Calibri" w:hAnsi="Calibri" w:cs="Arial"/>
      <w:i/>
      <w:iCs/>
      <w:color w:val="000000" w:themeColor="text1"/>
      <w:sz w:val="22"/>
      <w:szCs w:val="22"/>
      <w:lang w:val="fr-FR" w:eastAsia="en-US"/>
    </w:rPr>
  </w:style>
  <w:style w:type="character" w:customStyle="1" w:styleId="st1">
    <w:name w:val="st1"/>
    <w:basedOn w:val="DefaultParagraphFont"/>
    <w:rsid w:val="00343278"/>
  </w:style>
  <w:style w:type="character" w:styleId="Strong">
    <w:name w:val="Strong"/>
    <w:basedOn w:val="DefaultParagraphFont"/>
    <w:uiPriority w:val="22"/>
    <w:qFormat/>
    <w:rsid w:val="00343278"/>
    <w:rPr>
      <w:b/>
      <w:bCs/>
    </w:rPr>
  </w:style>
  <w:style w:type="paragraph" w:styleId="Subtitle">
    <w:name w:val="Subtitle"/>
    <w:basedOn w:val="Normal"/>
    <w:next w:val="Normal"/>
    <w:link w:val="SubtitleChar"/>
    <w:semiHidden/>
    <w:qFormat/>
    <w:rsid w:val="00343278"/>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semiHidden/>
    <w:rsid w:val="000F2D12"/>
    <w:rPr>
      <w:rFonts w:asciiTheme="majorHAnsi" w:eastAsiaTheme="majorEastAsia" w:hAnsiTheme="majorHAnsi" w:cstheme="majorBidi"/>
      <w:i/>
      <w:iCs/>
      <w:color w:val="4F81BD" w:themeColor="accent1"/>
      <w:spacing w:val="15"/>
      <w:sz w:val="22"/>
      <w:szCs w:val="22"/>
      <w:lang w:val="en-US" w:eastAsia="en-US"/>
    </w:rPr>
  </w:style>
  <w:style w:type="character" w:styleId="SubtleEmphasis">
    <w:name w:val="Subtle Emphasis"/>
    <w:basedOn w:val="DefaultParagraphFont"/>
    <w:uiPriority w:val="19"/>
    <w:semiHidden/>
    <w:qFormat/>
    <w:rsid w:val="00343278"/>
    <w:rPr>
      <w:i/>
      <w:iCs/>
      <w:color w:val="808080" w:themeColor="text1" w:themeTint="7F"/>
    </w:rPr>
  </w:style>
  <w:style w:type="table" w:styleId="TableContemporary">
    <w:name w:val="Table Contemporary"/>
    <w:basedOn w:val="TableNormal"/>
    <w:uiPriority w:val="99"/>
    <w:unhideWhenUsed/>
    <w:rsid w:val="00343278"/>
    <w:rPr>
      <w:rFonts w:asciiTheme="minorHAnsi" w:hAnsiTheme="minorHAnsi" w:cstheme="minorBidi"/>
      <w:sz w:val="24"/>
      <w:szCs w:val="24"/>
      <w:lang w:val="en-US" w:eastAsia="en-US"/>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Grid">
    <w:name w:val="Table Grid"/>
    <w:basedOn w:val="TableNormal"/>
    <w:uiPriority w:val="59"/>
    <w:rsid w:val="00343278"/>
    <w:rPr>
      <w:rFonts w:asciiTheme="minorHAnsi" w:hAnsiTheme="minorHAnsi" w:cstheme="minorBidi"/>
      <w:sz w:val="24"/>
      <w:szCs w:val="24"/>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ableofAuthorities">
    <w:name w:val="table of authorities"/>
    <w:basedOn w:val="Normal"/>
    <w:next w:val="Normal"/>
    <w:uiPriority w:val="99"/>
    <w:semiHidden/>
    <w:rsid w:val="00343278"/>
    <w:pPr>
      <w:ind w:left="240" w:hanging="240"/>
    </w:pPr>
  </w:style>
  <w:style w:type="paragraph" w:styleId="TableofFigures">
    <w:name w:val="table of figures"/>
    <w:basedOn w:val="Normal"/>
    <w:next w:val="Normal"/>
    <w:uiPriority w:val="99"/>
    <w:semiHidden/>
    <w:rsid w:val="00343278"/>
  </w:style>
  <w:style w:type="paragraph" w:customStyle="1" w:styleId="TableCaption">
    <w:name w:val="TableCaption"/>
    <w:basedOn w:val="Normal"/>
    <w:qFormat/>
    <w:rsid w:val="00343278"/>
    <w:rPr>
      <w:rFonts w:ascii="Cambria" w:eastAsia="Cambria" w:hAnsi="Cambria"/>
    </w:rPr>
  </w:style>
  <w:style w:type="paragraph" w:customStyle="1" w:styleId="TableStyle">
    <w:name w:val="TableStyle"/>
    <w:basedOn w:val="Normal"/>
    <w:qFormat/>
    <w:rsid w:val="00343278"/>
  </w:style>
  <w:style w:type="paragraph" w:styleId="Title">
    <w:name w:val="Title"/>
    <w:basedOn w:val="Normal"/>
    <w:next w:val="Normal"/>
    <w:link w:val="TitleChar"/>
    <w:qFormat/>
    <w:rsid w:val="00343278"/>
    <w:pPr>
      <w:pBdr>
        <w:bottom w:val="single" w:sz="8" w:space="4" w:color="4F81BD" w:themeColor="accent1"/>
      </w:pBdr>
      <w:spacing w:after="300"/>
      <w:contextualSpacing/>
    </w:pPr>
    <w:rPr>
      <w:rFonts w:asciiTheme="majorHAnsi" w:eastAsiaTheme="majorEastAsia" w:hAnsiTheme="majorHAnsi" w:cstheme="majorBidi"/>
      <w:color w:val="183A63" w:themeColor="text2" w:themeShade="CC"/>
      <w:spacing w:val="5"/>
      <w:kern w:val="28"/>
      <w:sz w:val="52"/>
      <w:szCs w:val="52"/>
    </w:rPr>
  </w:style>
  <w:style w:type="character" w:customStyle="1" w:styleId="TitleChar">
    <w:name w:val="Title Char"/>
    <w:basedOn w:val="DefaultParagraphFont"/>
    <w:link w:val="Title"/>
    <w:rsid w:val="00343278"/>
    <w:rPr>
      <w:rFonts w:asciiTheme="majorHAnsi" w:eastAsiaTheme="majorEastAsia" w:hAnsiTheme="majorHAnsi" w:cstheme="majorBidi"/>
      <w:color w:val="183A63" w:themeColor="text2" w:themeShade="CC"/>
      <w:spacing w:val="5"/>
      <w:kern w:val="28"/>
      <w:sz w:val="52"/>
      <w:szCs w:val="52"/>
      <w:lang w:val="fr-FR" w:eastAsia="en-US"/>
    </w:rPr>
  </w:style>
  <w:style w:type="paragraph" w:styleId="TOC1">
    <w:name w:val="toc 1"/>
    <w:basedOn w:val="Normal"/>
    <w:next w:val="Normal"/>
    <w:autoRedefine/>
    <w:uiPriority w:val="39"/>
    <w:unhideWhenUsed/>
    <w:rsid w:val="00343278"/>
    <w:pPr>
      <w:spacing w:before="120"/>
    </w:pPr>
    <w:rPr>
      <w:rFonts w:asciiTheme="majorHAnsi" w:hAnsiTheme="majorHAnsi"/>
      <w:b/>
      <w:color w:val="548DD4"/>
    </w:rPr>
  </w:style>
  <w:style w:type="paragraph" w:styleId="TOC2">
    <w:name w:val="toc 2"/>
    <w:basedOn w:val="Normal"/>
    <w:next w:val="Normal"/>
    <w:autoRedefine/>
    <w:uiPriority w:val="39"/>
    <w:unhideWhenUsed/>
    <w:rsid w:val="00343278"/>
  </w:style>
  <w:style w:type="paragraph" w:styleId="TOC3">
    <w:name w:val="toc 3"/>
    <w:basedOn w:val="Normal"/>
    <w:next w:val="Normal"/>
    <w:autoRedefine/>
    <w:uiPriority w:val="39"/>
    <w:unhideWhenUsed/>
    <w:rsid w:val="00343278"/>
    <w:pPr>
      <w:ind w:left="240"/>
    </w:pPr>
    <w:rPr>
      <w:i/>
    </w:rPr>
  </w:style>
  <w:style w:type="paragraph" w:styleId="TOC4">
    <w:name w:val="toc 4"/>
    <w:basedOn w:val="Normal"/>
    <w:next w:val="Normal"/>
    <w:autoRedefine/>
    <w:uiPriority w:val="39"/>
    <w:semiHidden/>
    <w:unhideWhenUsed/>
    <w:rsid w:val="00343278"/>
    <w:pPr>
      <w:pBdr>
        <w:between w:val="double" w:sz="6" w:space="0" w:color="auto"/>
      </w:pBdr>
      <w:ind w:left="480"/>
    </w:pPr>
    <w:rPr>
      <w:sz w:val="20"/>
      <w:szCs w:val="20"/>
    </w:rPr>
  </w:style>
  <w:style w:type="paragraph" w:styleId="TOC5">
    <w:name w:val="toc 5"/>
    <w:basedOn w:val="Normal"/>
    <w:next w:val="Normal"/>
    <w:autoRedefine/>
    <w:uiPriority w:val="39"/>
    <w:semiHidden/>
    <w:unhideWhenUsed/>
    <w:rsid w:val="00343278"/>
    <w:pPr>
      <w:pBdr>
        <w:between w:val="double" w:sz="6" w:space="0" w:color="auto"/>
      </w:pBdr>
      <w:ind w:left="720"/>
    </w:pPr>
    <w:rPr>
      <w:sz w:val="20"/>
      <w:szCs w:val="20"/>
    </w:rPr>
  </w:style>
  <w:style w:type="paragraph" w:styleId="TOC6">
    <w:name w:val="toc 6"/>
    <w:basedOn w:val="Normal"/>
    <w:next w:val="Normal"/>
    <w:autoRedefine/>
    <w:uiPriority w:val="39"/>
    <w:semiHidden/>
    <w:unhideWhenUsed/>
    <w:rsid w:val="00343278"/>
    <w:pPr>
      <w:pBdr>
        <w:between w:val="double" w:sz="6" w:space="0" w:color="auto"/>
      </w:pBdr>
      <w:ind w:left="960"/>
    </w:pPr>
    <w:rPr>
      <w:sz w:val="20"/>
      <w:szCs w:val="20"/>
    </w:rPr>
  </w:style>
  <w:style w:type="paragraph" w:styleId="TOC7">
    <w:name w:val="toc 7"/>
    <w:basedOn w:val="Normal"/>
    <w:next w:val="Normal"/>
    <w:autoRedefine/>
    <w:uiPriority w:val="39"/>
    <w:semiHidden/>
    <w:unhideWhenUsed/>
    <w:rsid w:val="00343278"/>
    <w:pPr>
      <w:pBdr>
        <w:between w:val="double" w:sz="6" w:space="0" w:color="auto"/>
      </w:pBdr>
      <w:ind w:left="1200"/>
    </w:pPr>
    <w:rPr>
      <w:sz w:val="20"/>
      <w:szCs w:val="20"/>
    </w:rPr>
  </w:style>
  <w:style w:type="paragraph" w:styleId="TOC8">
    <w:name w:val="toc 8"/>
    <w:basedOn w:val="Normal"/>
    <w:next w:val="Normal"/>
    <w:autoRedefine/>
    <w:uiPriority w:val="39"/>
    <w:semiHidden/>
    <w:unhideWhenUsed/>
    <w:rsid w:val="00343278"/>
    <w:pPr>
      <w:pBdr>
        <w:between w:val="double" w:sz="6" w:space="0" w:color="auto"/>
      </w:pBdr>
      <w:ind w:left="1440"/>
    </w:pPr>
    <w:rPr>
      <w:sz w:val="20"/>
      <w:szCs w:val="20"/>
    </w:rPr>
  </w:style>
  <w:style w:type="paragraph" w:styleId="TOC9">
    <w:name w:val="toc 9"/>
    <w:basedOn w:val="Normal"/>
    <w:next w:val="Normal"/>
    <w:autoRedefine/>
    <w:uiPriority w:val="39"/>
    <w:semiHidden/>
    <w:unhideWhenUsed/>
    <w:rsid w:val="00343278"/>
    <w:pPr>
      <w:pBdr>
        <w:between w:val="double" w:sz="6" w:space="0" w:color="auto"/>
      </w:pBdr>
      <w:ind w:left="1680"/>
    </w:pPr>
    <w:rPr>
      <w:sz w:val="20"/>
      <w:szCs w:val="20"/>
    </w:rPr>
  </w:style>
  <w:style w:type="character" w:customStyle="1" w:styleId="st">
    <w:name w:val="st"/>
    <w:basedOn w:val="DefaultParagraphFont"/>
    <w:uiPriority w:val="99"/>
    <w:semiHidden/>
    <w:rsid w:val="00343278"/>
    <w:rPr>
      <w:rFonts w:cs="Times New Roman"/>
    </w:rPr>
  </w:style>
  <w:style w:type="character" w:styleId="PageNumber">
    <w:name w:val="page number"/>
    <w:basedOn w:val="DefaultParagraphFont"/>
    <w:rsid w:val="00343278"/>
    <w:rPr>
      <w:rFonts w:cs="Times New Roman"/>
    </w:rPr>
  </w:style>
  <w:style w:type="paragraph" w:styleId="Header">
    <w:name w:val="header"/>
    <w:basedOn w:val="Normal"/>
    <w:link w:val="HeaderChar"/>
    <w:rsid w:val="00343278"/>
    <w:pPr>
      <w:tabs>
        <w:tab w:val="center" w:pos="4536"/>
        <w:tab w:val="right" w:pos="9072"/>
      </w:tabs>
    </w:pPr>
  </w:style>
  <w:style w:type="character" w:customStyle="1" w:styleId="HeaderChar">
    <w:name w:val="Header Char"/>
    <w:basedOn w:val="DefaultParagraphFont"/>
    <w:link w:val="Header"/>
    <w:rsid w:val="000F2D12"/>
    <w:rPr>
      <w:sz w:val="22"/>
      <w:szCs w:val="22"/>
      <w:lang w:val="en-US" w:eastAsia="en-US"/>
    </w:rPr>
  </w:style>
  <w:style w:type="character" w:customStyle="1" w:styleId="longtext">
    <w:name w:val="long_text"/>
    <w:basedOn w:val="DefaultParagraphFont"/>
    <w:semiHidden/>
    <w:rsid w:val="00343278"/>
  </w:style>
  <w:style w:type="character" w:customStyle="1" w:styleId="highlight">
    <w:name w:val="highlight"/>
    <w:basedOn w:val="DefaultParagraphFont"/>
    <w:semiHidden/>
    <w:rsid w:val="00343278"/>
  </w:style>
  <w:style w:type="paragraph" w:customStyle="1" w:styleId="MediumGrid21">
    <w:name w:val="Medium Grid 21"/>
    <w:uiPriority w:val="1"/>
    <w:semiHidden/>
    <w:qFormat/>
    <w:rsid w:val="00577B0A"/>
    <w:rPr>
      <w:sz w:val="22"/>
      <w:szCs w:val="22"/>
      <w:lang w:val="en-US" w:eastAsia="en-US"/>
    </w:rPr>
  </w:style>
  <w:style w:type="character" w:customStyle="1" w:styleId="Subscript">
    <w:name w:val="Subscript"/>
    <w:uiPriority w:val="1"/>
    <w:rsid w:val="00751A06"/>
    <w:rPr>
      <w:vertAlign w:val="subscript"/>
      <w:lang w:val="en-IN"/>
    </w:rPr>
  </w:style>
  <w:style w:type="paragraph" w:customStyle="1" w:styleId="Cover1">
    <w:name w:val="Cover1"/>
    <w:basedOn w:val="Normal"/>
    <w:semiHidden/>
    <w:rsid w:val="000F2D12"/>
    <w:pPr>
      <w:spacing w:after="0" w:line="240" w:lineRule="auto"/>
      <w:jc w:val="center"/>
    </w:pPr>
    <w:rPr>
      <w:rFonts w:eastAsia="Times New Roman"/>
      <w:b/>
      <w:sz w:val="32"/>
      <w:szCs w:val="24"/>
      <w:lang w:val="en-GB"/>
    </w:rPr>
  </w:style>
  <w:style w:type="paragraph" w:customStyle="1" w:styleId="Cover2">
    <w:name w:val="Cover2"/>
    <w:basedOn w:val="Normal"/>
    <w:next w:val="Normal"/>
    <w:semiHidden/>
    <w:rsid w:val="000F2D12"/>
    <w:pPr>
      <w:spacing w:after="0" w:line="240" w:lineRule="auto"/>
    </w:pPr>
    <w:rPr>
      <w:rFonts w:eastAsia="Times New Roman"/>
      <w:b/>
      <w:sz w:val="28"/>
      <w:szCs w:val="24"/>
    </w:rPr>
  </w:style>
  <w:style w:type="character" w:customStyle="1" w:styleId="brokenlink">
    <w:name w:val="brokenlink"/>
    <w:basedOn w:val="DefaultParagraphFont"/>
    <w:semiHidden/>
    <w:rsid w:val="000F2D12"/>
  </w:style>
  <w:style w:type="character" w:customStyle="1" w:styleId="bigprint">
    <w:name w:val="bigprint"/>
    <w:basedOn w:val="DefaultParagraphFont"/>
    <w:semiHidden/>
    <w:rsid w:val="000F2D12"/>
  </w:style>
  <w:style w:type="character" w:customStyle="1" w:styleId="tax">
    <w:name w:val="tax"/>
    <w:basedOn w:val="DefaultParagraphFont"/>
    <w:semiHidden/>
    <w:rsid w:val="000F2D12"/>
  </w:style>
  <w:style w:type="paragraph" w:styleId="HTMLPreformatted">
    <w:name w:val="HTML Preformatted"/>
    <w:basedOn w:val="Normal"/>
    <w:link w:val="HTMLPreformattedChar"/>
    <w:rsid w:val="000F2D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PreformattedChar">
    <w:name w:val="HTML Preformatted Char"/>
    <w:basedOn w:val="DefaultParagraphFont"/>
    <w:link w:val="HTMLPreformatted"/>
    <w:rsid w:val="000F2D12"/>
    <w:rPr>
      <w:rFonts w:ascii="Courier New" w:eastAsia="Times New Roman" w:hAnsi="Courier New" w:cs="Courier New"/>
      <w:lang w:val="ru-RU" w:eastAsia="ru-RU"/>
    </w:rPr>
  </w:style>
  <w:style w:type="paragraph" w:customStyle="1" w:styleId="abstract">
    <w:name w:val="abstract"/>
    <w:basedOn w:val="Normal"/>
    <w:semiHidden/>
    <w:rsid w:val="000F2D12"/>
    <w:pPr>
      <w:spacing w:before="100" w:beforeAutospacing="1" w:after="100" w:afterAutospacing="1" w:line="240" w:lineRule="auto"/>
    </w:pPr>
    <w:rPr>
      <w:rFonts w:eastAsia="Times New Roman"/>
      <w:sz w:val="24"/>
      <w:szCs w:val="24"/>
      <w:lang w:val="ru-RU" w:eastAsia="ru-RU"/>
    </w:rPr>
  </w:style>
  <w:style w:type="character" w:customStyle="1" w:styleId="geneid">
    <w:name w:val="geneid"/>
    <w:basedOn w:val="DefaultParagraphFont"/>
    <w:semiHidden/>
    <w:rsid w:val="000F2D12"/>
  </w:style>
  <w:style w:type="paragraph" w:customStyle="1" w:styleId="itemid">
    <w:name w:val="itemid"/>
    <w:basedOn w:val="Normal"/>
    <w:semiHidden/>
    <w:rsid w:val="000F2D12"/>
    <w:pPr>
      <w:spacing w:before="100" w:beforeAutospacing="1" w:after="100" w:afterAutospacing="1" w:line="240" w:lineRule="auto"/>
    </w:pPr>
    <w:rPr>
      <w:rFonts w:eastAsia="Times New Roman"/>
      <w:sz w:val="24"/>
      <w:szCs w:val="24"/>
      <w:lang w:val="ru-RU" w:eastAsia="ru-RU"/>
    </w:rPr>
  </w:style>
  <w:style w:type="paragraph" w:styleId="CommentText">
    <w:name w:val="annotation text"/>
    <w:basedOn w:val="Normal"/>
    <w:link w:val="CommentTextChar"/>
    <w:uiPriority w:val="99"/>
    <w:semiHidden/>
    <w:rsid w:val="000F2D12"/>
    <w:pPr>
      <w:spacing w:after="0" w:line="240" w:lineRule="auto"/>
    </w:pPr>
    <w:rPr>
      <w:rFonts w:eastAsia="Times New Roman"/>
      <w:sz w:val="20"/>
      <w:szCs w:val="20"/>
    </w:rPr>
  </w:style>
  <w:style w:type="character" w:customStyle="1" w:styleId="CommentTextChar">
    <w:name w:val="Comment Text Char"/>
    <w:basedOn w:val="DefaultParagraphFont"/>
    <w:link w:val="CommentText"/>
    <w:uiPriority w:val="99"/>
    <w:semiHidden/>
    <w:rsid w:val="000F2D12"/>
    <w:rPr>
      <w:rFonts w:eastAsia="Times New Roman"/>
      <w:lang w:val="en-US" w:eastAsia="en-US"/>
    </w:rPr>
  </w:style>
  <w:style w:type="paragraph" w:styleId="CommentSubject">
    <w:name w:val="annotation subject"/>
    <w:basedOn w:val="CommentText"/>
    <w:next w:val="CommentText"/>
    <w:link w:val="CommentSubjectChar"/>
    <w:uiPriority w:val="99"/>
    <w:semiHidden/>
    <w:rsid w:val="000F2D12"/>
    <w:rPr>
      <w:b/>
      <w:bCs/>
    </w:rPr>
  </w:style>
  <w:style w:type="character" w:customStyle="1" w:styleId="CommentSubjectChar">
    <w:name w:val="Comment Subject Char"/>
    <w:basedOn w:val="CommentTextChar"/>
    <w:link w:val="CommentSubject"/>
    <w:uiPriority w:val="99"/>
    <w:semiHidden/>
    <w:rsid w:val="000F2D12"/>
    <w:rPr>
      <w:rFonts w:eastAsia="Times New Roman"/>
      <w:b/>
      <w:bCs/>
      <w:lang w:val="en-US" w:eastAsia="en-US"/>
    </w:rPr>
  </w:style>
  <w:style w:type="paragraph" w:customStyle="1" w:styleId="title1">
    <w:name w:val="title1"/>
    <w:basedOn w:val="Normal"/>
    <w:rsid w:val="000F2D12"/>
    <w:pPr>
      <w:spacing w:after="0" w:line="240" w:lineRule="auto"/>
    </w:pPr>
    <w:rPr>
      <w:rFonts w:eastAsia="Times New Roman"/>
      <w:sz w:val="29"/>
      <w:szCs w:val="29"/>
    </w:rPr>
  </w:style>
  <w:style w:type="paragraph" w:customStyle="1" w:styleId="desc1">
    <w:name w:val="desc1"/>
    <w:basedOn w:val="Normal"/>
    <w:semiHidden/>
    <w:rsid w:val="000F2D12"/>
    <w:pPr>
      <w:spacing w:before="100" w:beforeAutospacing="1" w:after="100" w:afterAutospacing="1" w:line="240" w:lineRule="auto"/>
    </w:pPr>
    <w:rPr>
      <w:rFonts w:eastAsia="Times New Roman"/>
      <w:sz w:val="28"/>
      <w:szCs w:val="28"/>
    </w:rPr>
  </w:style>
  <w:style w:type="paragraph" w:customStyle="1" w:styleId="details1">
    <w:name w:val="details1"/>
    <w:basedOn w:val="Normal"/>
    <w:rsid w:val="000F2D12"/>
    <w:pPr>
      <w:spacing w:before="100" w:beforeAutospacing="1" w:after="100" w:afterAutospacing="1" w:line="240" w:lineRule="auto"/>
    </w:pPr>
    <w:rPr>
      <w:rFonts w:eastAsia="Times New Roman"/>
      <w:sz w:val="24"/>
      <w:szCs w:val="24"/>
    </w:rPr>
  </w:style>
  <w:style w:type="character" w:customStyle="1" w:styleId="jrnl">
    <w:name w:val="jrnl"/>
    <w:basedOn w:val="DefaultParagraphFont"/>
    <w:rsid w:val="000F2D12"/>
  </w:style>
  <w:style w:type="paragraph" w:customStyle="1" w:styleId="authorgroup">
    <w:name w:val="authorgroup"/>
    <w:basedOn w:val="Normal"/>
    <w:semiHidden/>
    <w:rsid w:val="000F2D12"/>
    <w:pPr>
      <w:spacing w:before="100" w:beforeAutospacing="1" w:after="100" w:afterAutospacing="1" w:line="240" w:lineRule="auto"/>
    </w:pPr>
    <w:rPr>
      <w:rFonts w:eastAsia="Times New Roman"/>
      <w:b/>
      <w:bCs/>
      <w:sz w:val="24"/>
      <w:szCs w:val="24"/>
      <w:lang w:val="ru-RU" w:eastAsia="ru-RU"/>
    </w:rPr>
  </w:style>
  <w:style w:type="character" w:customStyle="1" w:styleId="DefaultParagraphFont1">
    <w:name w:val="Default Paragraph Font1"/>
    <w:rsid w:val="00135C02"/>
  </w:style>
  <w:style w:type="paragraph" w:customStyle="1" w:styleId="Normal1">
    <w:name w:val="Normal1"/>
    <w:rsid w:val="00135C02"/>
    <w:pPr>
      <w:suppressAutoHyphens/>
      <w:spacing w:after="200" w:line="276" w:lineRule="auto"/>
      <w:textAlignment w:val="baseline"/>
    </w:pPr>
    <w:rPr>
      <w:rFonts w:ascii="Calibri" w:hAnsi="Calibri"/>
      <w:sz w:val="22"/>
      <w:szCs w:val="22"/>
      <w:lang w:val="en-GB" w:eastAsia="ar-SA"/>
    </w:rPr>
  </w:style>
  <w:style w:type="table" w:customStyle="1" w:styleId="LightShading1">
    <w:name w:val="Light Shading1"/>
    <w:basedOn w:val="TableNormal"/>
    <w:uiPriority w:val="60"/>
    <w:rsid w:val="00135C02"/>
    <w:rPr>
      <w:rFonts w:eastAsia="Times New Roman"/>
      <w:color w:val="000000" w:themeColor="text1" w:themeShade="BF"/>
      <w:lang w:val="en-US"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laceholderText">
    <w:name w:val="Placeholder Text"/>
    <w:basedOn w:val="DefaultParagraphFont"/>
    <w:uiPriority w:val="99"/>
    <w:semiHidden/>
    <w:rsid w:val="00914AB1"/>
    <w:rPr>
      <w:color w:val="808080"/>
    </w:rPr>
  </w:style>
  <w:style w:type="paragraph" w:customStyle="1" w:styleId="EndNoteBibliographyTitle">
    <w:name w:val="EndNote Bibliography Title"/>
    <w:basedOn w:val="Normal"/>
    <w:link w:val="EndNoteBibliographyTitleChar"/>
    <w:uiPriority w:val="99"/>
    <w:rsid w:val="001E5E10"/>
    <w:pPr>
      <w:spacing w:after="0" w:line="240" w:lineRule="auto"/>
      <w:jc w:val="center"/>
    </w:pPr>
    <w:rPr>
      <w:rFonts w:ascii="Cambria" w:eastAsiaTheme="minorHAnsi" w:hAnsi="Cambria" w:cstheme="minorBidi"/>
      <w:noProof/>
      <w:sz w:val="24"/>
      <w:szCs w:val="24"/>
    </w:rPr>
  </w:style>
  <w:style w:type="character" w:customStyle="1" w:styleId="EndNoteBibliographyTitleChar">
    <w:name w:val="EndNote Bibliography Title Char"/>
    <w:basedOn w:val="DefaultParagraphFont"/>
    <w:link w:val="EndNoteBibliographyTitle"/>
    <w:rsid w:val="001E5E10"/>
    <w:rPr>
      <w:rFonts w:ascii="Cambria" w:eastAsiaTheme="minorHAnsi" w:hAnsi="Cambria" w:cstheme="minorBidi"/>
      <w:noProof/>
      <w:sz w:val="24"/>
      <w:szCs w:val="24"/>
      <w:lang w:val="en-US" w:eastAsia="en-US"/>
    </w:rPr>
  </w:style>
  <w:style w:type="paragraph" w:customStyle="1" w:styleId="EndNoteBibliography">
    <w:name w:val="EndNote Bibliography"/>
    <w:basedOn w:val="Normal"/>
    <w:link w:val="EndNoteBibliographyChar"/>
    <w:rsid w:val="001E5E10"/>
    <w:pPr>
      <w:spacing w:line="240" w:lineRule="auto"/>
    </w:pPr>
    <w:rPr>
      <w:rFonts w:ascii="Cambria" w:eastAsiaTheme="minorHAnsi" w:hAnsi="Cambria" w:cstheme="minorBidi"/>
      <w:noProof/>
      <w:sz w:val="24"/>
      <w:szCs w:val="24"/>
    </w:rPr>
  </w:style>
  <w:style w:type="character" w:customStyle="1" w:styleId="EndNoteBibliographyChar">
    <w:name w:val="EndNote Bibliography Char"/>
    <w:basedOn w:val="DefaultParagraphFont"/>
    <w:link w:val="EndNoteBibliography"/>
    <w:rsid w:val="001E5E10"/>
    <w:rPr>
      <w:rFonts w:ascii="Cambria" w:eastAsiaTheme="minorHAnsi" w:hAnsi="Cambria" w:cstheme="minorBidi"/>
      <w:noProof/>
      <w:sz w:val="24"/>
      <w:szCs w:val="24"/>
      <w:lang w:val="en-US" w:eastAsia="en-US"/>
    </w:rPr>
  </w:style>
  <w:style w:type="paragraph" w:customStyle="1" w:styleId="Corpo">
    <w:name w:val="Corpo"/>
    <w:uiPriority w:val="99"/>
    <w:rsid w:val="008F4CDE"/>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Helvetica" w:eastAsia="Times New Roman" w:hAnsi="Arial Unicode MS" w:cs="Helvetica"/>
      <w:color w:val="000000"/>
      <w:sz w:val="22"/>
      <w:szCs w:val="22"/>
      <w:lang w:val="it-IT" w:eastAsia="it-IT"/>
    </w:rPr>
  </w:style>
  <w:style w:type="paragraph" w:customStyle="1" w:styleId="BodyA">
    <w:name w:val="Body A"/>
    <w:rsid w:val="004B1B07"/>
    <w:pPr>
      <w:pBdr>
        <w:top w:val="nil"/>
        <w:left w:val="nil"/>
        <w:bottom w:val="nil"/>
        <w:right w:val="nil"/>
        <w:between w:val="nil"/>
        <w:bar w:val="nil"/>
      </w:pBdr>
      <w:spacing w:after="200" w:line="276" w:lineRule="auto"/>
    </w:pPr>
    <w:rPr>
      <w:rFonts w:ascii="Calibri" w:hAnsi="Calibri" w:cs="Calibri"/>
      <w:color w:val="000000"/>
      <w:sz w:val="22"/>
      <w:szCs w:val="22"/>
      <w:u w:color="000000"/>
      <w:bdr w:val="nil"/>
      <w:lang w:val="en-US" w:eastAsia="en-US"/>
    </w:rPr>
  </w:style>
  <w:style w:type="paragraph" w:customStyle="1" w:styleId="Default">
    <w:name w:val="Default"/>
    <w:rsid w:val="004B1B07"/>
    <w:pPr>
      <w:pBdr>
        <w:top w:val="nil"/>
        <w:left w:val="nil"/>
        <w:bottom w:val="nil"/>
        <w:right w:val="nil"/>
        <w:between w:val="nil"/>
        <w:bar w:val="nil"/>
      </w:pBdr>
    </w:pPr>
    <w:rPr>
      <w:rFonts w:ascii="Helvetica" w:eastAsia="Helvetica" w:hAnsi="Helvetica" w:cs="Helvetica"/>
      <w:color w:val="000000"/>
      <w:sz w:val="22"/>
      <w:szCs w:val="22"/>
      <w:u w:color="000000"/>
      <w:bdr w:val="nil"/>
      <w:lang w:val="en-US" w:eastAsia="en-US"/>
    </w:rPr>
  </w:style>
  <w:style w:type="paragraph" w:customStyle="1" w:styleId="Heading">
    <w:name w:val="Heading"/>
    <w:rsid w:val="004B1B07"/>
    <w:pPr>
      <w:pBdr>
        <w:top w:val="nil"/>
        <w:left w:val="nil"/>
        <w:bottom w:val="nil"/>
        <w:right w:val="nil"/>
        <w:between w:val="nil"/>
        <w:bar w:val="nil"/>
      </w:pBdr>
      <w:spacing w:before="100" w:after="100"/>
      <w:outlineLvl w:val="0"/>
    </w:pPr>
    <w:rPr>
      <w:rFonts w:ascii="Times New Roman Bold" w:eastAsia="Arial Unicode MS" w:hAnsi="Arial Unicode MS" w:cs="Arial Unicode MS"/>
      <w:color w:val="000000"/>
      <w:kern w:val="36"/>
      <w:sz w:val="48"/>
      <w:szCs w:val="48"/>
      <w:u w:color="000000"/>
      <w:bdr w:val="nil"/>
      <w:lang w:val="en-US" w:eastAsia="en-US"/>
    </w:rPr>
  </w:style>
  <w:style w:type="character" w:customStyle="1" w:styleId="Hyperlink0">
    <w:name w:val="Hyperlink.0"/>
    <w:basedOn w:val="DefaultParagraphFont"/>
    <w:rsid w:val="004B1B07"/>
    <w:rPr>
      <w:rFonts w:ascii="Arial" w:eastAsia="Arial" w:hAnsi="Arial" w:cs="Arial"/>
      <w:sz w:val="24"/>
      <w:szCs w:val="24"/>
    </w:rPr>
  </w:style>
  <w:style w:type="paragraph" w:styleId="TOCHeading">
    <w:name w:val="TOC Heading"/>
    <w:basedOn w:val="Heading1"/>
    <w:next w:val="Normal"/>
    <w:uiPriority w:val="39"/>
    <w:unhideWhenUsed/>
    <w:qFormat/>
    <w:rsid w:val="00D439B6"/>
    <w:pPr>
      <w:spacing w:after="0"/>
      <w:outlineLvl w:val="9"/>
    </w:pPr>
    <w:rPr>
      <w:color w:val="365F91" w:themeColor="accent1" w:themeShade="BF"/>
      <w:sz w:val="28"/>
      <w:szCs w:val="28"/>
    </w:rPr>
  </w:style>
  <w:style w:type="paragraph" w:customStyle="1" w:styleId="1">
    <w:name w:val="標題1"/>
    <w:basedOn w:val="Normal"/>
    <w:rsid w:val="00D439B6"/>
    <w:pPr>
      <w:spacing w:before="100" w:beforeAutospacing="1" w:after="100" w:afterAutospacing="1" w:line="240" w:lineRule="auto"/>
    </w:pPr>
    <w:rPr>
      <w:rFonts w:ascii="PMingLiU" w:eastAsia="PMingLiU" w:hAnsi="PMingLiU" w:cs="PMingLiU"/>
      <w:sz w:val="24"/>
      <w:szCs w:val="24"/>
      <w:lang w:eastAsia="zh-TW"/>
    </w:rPr>
  </w:style>
  <w:style w:type="paragraph" w:customStyle="1" w:styleId="desc">
    <w:name w:val="desc"/>
    <w:basedOn w:val="Normal"/>
    <w:rsid w:val="00D439B6"/>
    <w:pPr>
      <w:spacing w:before="100" w:beforeAutospacing="1" w:after="100" w:afterAutospacing="1" w:line="240" w:lineRule="auto"/>
    </w:pPr>
    <w:rPr>
      <w:rFonts w:ascii="PMingLiU" w:eastAsia="PMingLiU" w:hAnsi="PMingLiU" w:cs="PMingLiU"/>
      <w:sz w:val="24"/>
      <w:szCs w:val="24"/>
      <w:lang w:eastAsia="zh-TW"/>
    </w:rPr>
  </w:style>
  <w:style w:type="paragraph" w:customStyle="1" w:styleId="details">
    <w:name w:val="details"/>
    <w:basedOn w:val="Normal"/>
    <w:rsid w:val="00D439B6"/>
    <w:pPr>
      <w:spacing w:before="100" w:beforeAutospacing="1" w:after="100" w:afterAutospacing="1" w:line="240" w:lineRule="auto"/>
    </w:pPr>
    <w:rPr>
      <w:rFonts w:ascii="PMingLiU" w:eastAsia="PMingLiU" w:hAnsi="PMingLiU" w:cs="PMingLiU"/>
      <w:sz w:val="24"/>
      <w:szCs w:val="24"/>
      <w:lang w:eastAsia="zh-TW"/>
    </w:rPr>
  </w:style>
  <w:style w:type="character" w:customStyle="1" w:styleId="shorttext">
    <w:name w:val="short_text"/>
    <w:basedOn w:val="DefaultParagraphFont"/>
    <w:rsid w:val="00D439B6"/>
  </w:style>
  <w:style w:type="character" w:customStyle="1" w:styleId="hitsyn1">
    <w:name w:val="hit_syn1"/>
    <w:basedOn w:val="DefaultParagraphFont"/>
    <w:rsid w:val="00D439B6"/>
    <w:rPr>
      <w:b/>
      <w:bCs/>
      <w:shd w:val="clear" w:color="auto" w:fill="FFFFDD"/>
    </w:rPr>
  </w:style>
  <w:style w:type="character" w:customStyle="1" w:styleId="hitinf1">
    <w:name w:val="hit_inf1"/>
    <w:basedOn w:val="DefaultParagraphFont"/>
    <w:rsid w:val="00D439B6"/>
    <w:rPr>
      <w:b/>
      <w:bCs/>
      <w:shd w:val="clear" w:color="auto" w:fill="FFEEDD"/>
    </w:rPr>
  </w:style>
  <w:style w:type="paragraph" w:customStyle="1" w:styleId="desc2">
    <w:name w:val="desc2"/>
    <w:basedOn w:val="Normal"/>
    <w:rsid w:val="00D439B6"/>
    <w:pPr>
      <w:spacing w:after="0" w:line="240" w:lineRule="auto"/>
    </w:pPr>
    <w:rPr>
      <w:rFonts w:ascii="PMingLiU" w:eastAsia="PMingLiU" w:hAnsi="PMingLiU" w:cs="PMingLiU"/>
      <w:sz w:val="26"/>
      <w:szCs w:val="26"/>
      <w:lang w:eastAsia="zh-TW"/>
    </w:rPr>
  </w:style>
  <w:style w:type="character" w:customStyle="1" w:styleId="highlight2">
    <w:name w:val="highlight2"/>
    <w:basedOn w:val="DefaultParagraphFont"/>
    <w:rsid w:val="00D439B6"/>
  </w:style>
  <w:style w:type="character" w:customStyle="1" w:styleId="ti">
    <w:name w:val="ti"/>
    <w:basedOn w:val="DefaultParagraphFont"/>
    <w:rsid w:val="00B42F7C"/>
  </w:style>
  <w:style w:type="paragraph" w:styleId="Caption">
    <w:name w:val="caption"/>
    <w:basedOn w:val="Normal"/>
    <w:next w:val="Normal"/>
    <w:qFormat/>
    <w:rsid w:val="00B42F7C"/>
    <w:pPr>
      <w:spacing w:after="0" w:line="240" w:lineRule="auto"/>
    </w:pPr>
    <w:rPr>
      <w:rFonts w:eastAsia="SimSun"/>
      <w:b/>
      <w:bCs/>
      <w:sz w:val="20"/>
      <w:szCs w:val="20"/>
      <w:lang w:eastAsia="zh-CN"/>
    </w:rPr>
  </w:style>
  <w:style w:type="paragraph" w:customStyle="1" w:styleId="xl28">
    <w:name w:val="xl28"/>
    <w:basedOn w:val="Normal"/>
    <w:rsid w:val="00B42F7C"/>
    <w:pPr>
      <w:pBdr>
        <w:left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37">
    <w:name w:val="xl37"/>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color w:val="FF0000"/>
      <w:sz w:val="24"/>
      <w:szCs w:val="24"/>
      <w:lang w:eastAsia="zh-CN"/>
    </w:rPr>
  </w:style>
  <w:style w:type="paragraph" w:customStyle="1" w:styleId="xl30">
    <w:name w:val="xl30"/>
    <w:basedOn w:val="Normal"/>
    <w:rsid w:val="00B42F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font7">
    <w:name w:val="font7"/>
    <w:basedOn w:val="Normal"/>
    <w:rsid w:val="00B42F7C"/>
    <w:pPr>
      <w:spacing w:before="100" w:beforeAutospacing="1" w:after="100" w:afterAutospacing="1" w:line="240" w:lineRule="auto"/>
    </w:pPr>
    <w:rPr>
      <w:rFonts w:eastAsia="SimSun"/>
      <w:b/>
      <w:bCs/>
      <w:sz w:val="20"/>
      <w:szCs w:val="20"/>
      <w:lang w:eastAsia="zh-CN"/>
    </w:rPr>
  </w:style>
  <w:style w:type="paragraph" w:customStyle="1" w:styleId="xl33">
    <w:name w:val="xl33"/>
    <w:basedOn w:val="Normal"/>
    <w:rsid w:val="00B42F7C"/>
    <w:pPr>
      <w:pBdr>
        <w:left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font5">
    <w:name w:val="font5"/>
    <w:basedOn w:val="Normal"/>
    <w:rsid w:val="00B42F7C"/>
    <w:pPr>
      <w:spacing w:before="100" w:beforeAutospacing="1" w:after="100" w:afterAutospacing="1" w:line="240" w:lineRule="auto"/>
    </w:pPr>
    <w:rPr>
      <w:rFonts w:eastAsia="SimSun"/>
      <w:sz w:val="20"/>
      <w:szCs w:val="20"/>
      <w:lang w:eastAsia="zh-CN"/>
    </w:rPr>
  </w:style>
  <w:style w:type="paragraph" w:customStyle="1" w:styleId="xl29">
    <w:name w:val="xl29"/>
    <w:basedOn w:val="Normal"/>
    <w:rsid w:val="00B42F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27">
    <w:name w:val="xl27"/>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25">
    <w:name w:val="xl25"/>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font6">
    <w:name w:val="font6"/>
    <w:basedOn w:val="Normal"/>
    <w:rsid w:val="00B42F7C"/>
    <w:pPr>
      <w:spacing w:before="100" w:beforeAutospacing="1" w:after="100" w:afterAutospacing="1" w:line="240" w:lineRule="auto"/>
    </w:pPr>
    <w:rPr>
      <w:rFonts w:eastAsia="SimSun"/>
      <w:sz w:val="20"/>
      <w:szCs w:val="20"/>
      <w:lang w:eastAsia="zh-CN"/>
    </w:rPr>
  </w:style>
  <w:style w:type="paragraph" w:customStyle="1" w:styleId="xl32">
    <w:name w:val="xl32"/>
    <w:basedOn w:val="Normal"/>
    <w:rsid w:val="00B42F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36">
    <w:name w:val="xl36"/>
    <w:basedOn w:val="Normal"/>
    <w:rsid w:val="00B42F7C"/>
    <w:pPr>
      <w:spacing w:before="100" w:beforeAutospacing="1" w:after="100" w:afterAutospacing="1" w:line="240" w:lineRule="auto"/>
    </w:pPr>
    <w:rPr>
      <w:rFonts w:eastAsia="SimSun"/>
      <w:sz w:val="24"/>
      <w:szCs w:val="24"/>
      <w:lang w:eastAsia="zh-CN"/>
    </w:rPr>
  </w:style>
  <w:style w:type="paragraph" w:customStyle="1" w:styleId="xl24">
    <w:name w:val="xl24"/>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35">
    <w:name w:val="xl35"/>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34">
    <w:name w:val="xl34"/>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26">
    <w:name w:val="xl26"/>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b/>
      <w:bCs/>
      <w:sz w:val="24"/>
      <w:szCs w:val="24"/>
      <w:lang w:eastAsia="zh-CN"/>
    </w:rPr>
  </w:style>
  <w:style w:type="paragraph" w:customStyle="1" w:styleId="xl31">
    <w:name w:val="xl31"/>
    <w:basedOn w:val="Normal"/>
    <w:rsid w:val="00B42F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65">
    <w:name w:val="xl65"/>
    <w:basedOn w:val="Normal"/>
    <w:rsid w:val="00A66168"/>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66">
    <w:name w:val="xl66"/>
    <w:basedOn w:val="Normal"/>
    <w:rsid w:val="00A66168"/>
    <w:pPr>
      <w:pBdr>
        <w:bottom w:val="single" w:sz="8" w:space="0" w:color="auto"/>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67">
    <w:name w:val="xl67"/>
    <w:basedOn w:val="Normal"/>
    <w:rsid w:val="00A66168"/>
    <w:pPr>
      <w:pBdr>
        <w:bottom w:val="single" w:sz="8" w:space="0" w:color="auto"/>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68">
    <w:name w:val="xl68"/>
    <w:basedOn w:val="Normal"/>
    <w:rsid w:val="00A66168"/>
    <w:pPr>
      <w:pBdr>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69">
    <w:name w:val="xl69"/>
    <w:basedOn w:val="Normal"/>
    <w:rsid w:val="00A66168"/>
    <w:pPr>
      <w:pBdr>
        <w:bottom w:val="single" w:sz="8" w:space="0" w:color="auto"/>
        <w:right w:val="single" w:sz="8" w:space="0" w:color="auto"/>
      </w:pBdr>
      <w:spacing w:before="100" w:beforeAutospacing="1" w:after="100" w:afterAutospacing="1" w:line="240" w:lineRule="auto"/>
      <w:jc w:val="center"/>
    </w:pPr>
    <w:rPr>
      <w:rFonts w:eastAsia="Times New Roman"/>
      <w:color w:val="FF0000"/>
      <w:sz w:val="16"/>
      <w:szCs w:val="16"/>
      <w:lang w:val="en-IN" w:eastAsia="en-IN"/>
    </w:rPr>
  </w:style>
  <w:style w:type="paragraph" w:customStyle="1" w:styleId="xl70">
    <w:name w:val="xl70"/>
    <w:basedOn w:val="Normal"/>
    <w:rsid w:val="00A66168"/>
    <w:pPr>
      <w:pBdr>
        <w:bottom w:val="single" w:sz="8" w:space="0" w:color="auto"/>
        <w:right w:val="single" w:sz="8" w:space="0" w:color="auto"/>
      </w:pBdr>
      <w:spacing w:before="100" w:beforeAutospacing="1" w:after="100" w:afterAutospacing="1" w:line="240" w:lineRule="auto"/>
    </w:pPr>
    <w:rPr>
      <w:rFonts w:eastAsia="Times New Roman"/>
      <w:sz w:val="16"/>
      <w:szCs w:val="16"/>
      <w:lang w:val="en-IN" w:eastAsia="en-IN"/>
    </w:rPr>
  </w:style>
  <w:style w:type="paragraph" w:customStyle="1" w:styleId="xl71">
    <w:name w:val="xl71"/>
    <w:basedOn w:val="Normal"/>
    <w:rsid w:val="00A66168"/>
    <w:pPr>
      <w:pBdr>
        <w:bottom w:val="single" w:sz="8" w:space="0" w:color="auto"/>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72">
    <w:name w:val="xl72"/>
    <w:basedOn w:val="Normal"/>
    <w:rsid w:val="00A66168"/>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73">
    <w:name w:val="xl73"/>
    <w:basedOn w:val="Normal"/>
    <w:rsid w:val="00C6298C"/>
    <w:pPr>
      <w:pBdr>
        <w:left w:val="single" w:sz="8" w:space="0" w:color="auto"/>
        <w:bottom w:val="single" w:sz="8" w:space="0" w:color="auto"/>
        <w:right w:val="single" w:sz="8" w:space="0" w:color="auto"/>
      </w:pBdr>
      <w:spacing w:before="100" w:beforeAutospacing="1" w:after="100" w:afterAutospacing="1" w:line="240" w:lineRule="auto"/>
    </w:pPr>
    <w:rPr>
      <w:rFonts w:eastAsia="Times New Roman"/>
      <w:sz w:val="24"/>
      <w:szCs w:val="24"/>
      <w:lang w:val="en-IN" w:eastAsia="en-IN"/>
    </w:rPr>
  </w:style>
  <w:style w:type="character" w:customStyle="1" w:styleId="hps">
    <w:name w:val="hps"/>
    <w:uiPriority w:val="99"/>
    <w:rsid w:val="00C90C49"/>
  </w:style>
  <w:style w:type="paragraph" w:styleId="List">
    <w:name w:val="List"/>
    <w:basedOn w:val="Normal"/>
    <w:uiPriority w:val="99"/>
    <w:semiHidden/>
    <w:rsid w:val="00C90C49"/>
    <w:pPr>
      <w:ind w:left="283" w:hanging="283"/>
      <w:contextualSpacing/>
    </w:pPr>
  </w:style>
  <w:style w:type="paragraph" w:customStyle="1" w:styleId="Body">
    <w:name w:val="Body"/>
    <w:rsid w:val="00DE4878"/>
    <w:pPr>
      <w:pBdr>
        <w:top w:val="nil"/>
        <w:left w:val="nil"/>
        <w:bottom w:val="nil"/>
        <w:right w:val="nil"/>
        <w:between w:val="nil"/>
        <w:bar w:val="nil"/>
      </w:pBdr>
      <w:spacing w:after="200" w:line="276" w:lineRule="auto"/>
    </w:pPr>
    <w:rPr>
      <w:rFonts w:ascii="Calibri" w:hAnsi="Calibri" w:cs="Calibri"/>
      <w:color w:val="000000"/>
      <w:sz w:val="22"/>
      <w:szCs w:val="22"/>
      <w:u w:color="000000"/>
      <w:bdr w:val="nil"/>
      <w:lang w:val="en-US" w:eastAsia="en-US"/>
    </w:rPr>
  </w:style>
  <w:style w:type="paragraph" w:customStyle="1" w:styleId="xl63">
    <w:name w:val="xl63"/>
    <w:basedOn w:val="Normal"/>
    <w:rsid w:val="00080F9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sz w:val="24"/>
      <w:szCs w:val="24"/>
      <w:lang w:val="en-IN" w:eastAsia="en-IN"/>
    </w:rPr>
  </w:style>
  <w:style w:type="character" w:customStyle="1" w:styleId="apple-style-span">
    <w:name w:val="apple-style-span"/>
    <w:basedOn w:val="DefaultParagraphFont"/>
    <w:rsid w:val="004B4E88"/>
  </w:style>
  <w:style w:type="paragraph" w:customStyle="1" w:styleId="articlecitation">
    <w:name w:val="articlecitation"/>
    <w:basedOn w:val="Normal"/>
    <w:rsid w:val="00220FB4"/>
    <w:pPr>
      <w:spacing w:before="100" w:beforeAutospacing="1" w:after="100" w:afterAutospacing="1" w:line="240" w:lineRule="auto"/>
    </w:pPr>
    <w:rPr>
      <w:rFonts w:eastAsia="SimSun"/>
      <w:sz w:val="24"/>
      <w:szCs w:val="24"/>
      <w:lang w:eastAsia="zh-CN"/>
    </w:rPr>
  </w:style>
  <w:style w:type="character" w:customStyle="1" w:styleId="affiliation">
    <w:name w:val="affiliation"/>
    <w:rsid w:val="009A1DBE"/>
  </w:style>
  <w:style w:type="character" w:customStyle="1" w:styleId="UnresolvedMention1">
    <w:name w:val="Unresolved Mention1"/>
    <w:basedOn w:val="DefaultParagraphFont"/>
    <w:uiPriority w:val="99"/>
    <w:semiHidden/>
    <w:unhideWhenUsed/>
    <w:rsid w:val="00D32BD1"/>
    <w:rPr>
      <w:color w:val="605E5C"/>
      <w:shd w:val="clear" w:color="auto" w:fill="E1DFDD"/>
    </w:rPr>
  </w:style>
  <w:style w:type="character" w:customStyle="1" w:styleId="ref-journal">
    <w:name w:val="ref-journal"/>
    <w:basedOn w:val="DefaultParagraphFont"/>
    <w:rsid w:val="00E61A4A"/>
  </w:style>
  <w:style w:type="character" w:customStyle="1" w:styleId="ref-vol">
    <w:name w:val="ref-vol"/>
    <w:basedOn w:val="DefaultParagraphFont"/>
    <w:rsid w:val="00E61A4A"/>
  </w:style>
  <w:style w:type="character" w:customStyle="1" w:styleId="UnresolvedMention2">
    <w:name w:val="Unresolved Mention2"/>
    <w:basedOn w:val="DefaultParagraphFont"/>
    <w:uiPriority w:val="99"/>
    <w:semiHidden/>
    <w:unhideWhenUsed/>
    <w:rsid w:val="00AA73D3"/>
    <w:rPr>
      <w:color w:val="605E5C"/>
      <w:shd w:val="clear" w:color="auto" w:fill="E1DFDD"/>
    </w:rPr>
  </w:style>
  <w:style w:type="character" w:customStyle="1" w:styleId="katex-mathml">
    <w:name w:val="katex-mathml"/>
    <w:basedOn w:val="DefaultParagraphFont"/>
    <w:rsid w:val="007F2531"/>
  </w:style>
  <w:style w:type="character" w:customStyle="1" w:styleId="mord">
    <w:name w:val="mord"/>
    <w:basedOn w:val="DefaultParagraphFont"/>
    <w:rsid w:val="007F2531"/>
  </w:style>
  <w:style w:type="character" w:customStyle="1" w:styleId="mrel">
    <w:name w:val="mrel"/>
    <w:basedOn w:val="DefaultParagraphFont"/>
    <w:rsid w:val="007F2531"/>
  </w:style>
  <w:style w:type="character" w:customStyle="1" w:styleId="mopen">
    <w:name w:val="mopen"/>
    <w:basedOn w:val="DefaultParagraphFont"/>
    <w:rsid w:val="007F2531"/>
  </w:style>
  <w:style w:type="character" w:customStyle="1" w:styleId="vlist-s">
    <w:name w:val="vlist-s"/>
    <w:basedOn w:val="DefaultParagraphFont"/>
    <w:rsid w:val="007F2531"/>
  </w:style>
  <w:style w:type="character" w:customStyle="1" w:styleId="mbin">
    <w:name w:val="mbin"/>
    <w:basedOn w:val="DefaultParagraphFont"/>
    <w:rsid w:val="007F2531"/>
  </w:style>
  <w:style w:type="character" w:customStyle="1" w:styleId="mclose">
    <w:name w:val="mclose"/>
    <w:basedOn w:val="DefaultParagraphFont"/>
    <w:rsid w:val="007F25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66647">
      <w:bodyDiv w:val="1"/>
      <w:marLeft w:val="0"/>
      <w:marRight w:val="0"/>
      <w:marTop w:val="0"/>
      <w:marBottom w:val="0"/>
      <w:divBdr>
        <w:top w:val="none" w:sz="0" w:space="0" w:color="auto"/>
        <w:left w:val="none" w:sz="0" w:space="0" w:color="auto"/>
        <w:bottom w:val="none" w:sz="0" w:space="0" w:color="auto"/>
        <w:right w:val="none" w:sz="0" w:space="0" w:color="auto"/>
      </w:divBdr>
    </w:div>
    <w:div w:id="90903694">
      <w:bodyDiv w:val="1"/>
      <w:marLeft w:val="0"/>
      <w:marRight w:val="0"/>
      <w:marTop w:val="0"/>
      <w:marBottom w:val="0"/>
      <w:divBdr>
        <w:top w:val="none" w:sz="0" w:space="0" w:color="auto"/>
        <w:left w:val="none" w:sz="0" w:space="0" w:color="auto"/>
        <w:bottom w:val="none" w:sz="0" w:space="0" w:color="auto"/>
        <w:right w:val="none" w:sz="0" w:space="0" w:color="auto"/>
      </w:divBdr>
    </w:div>
    <w:div w:id="124272164">
      <w:bodyDiv w:val="1"/>
      <w:marLeft w:val="0"/>
      <w:marRight w:val="0"/>
      <w:marTop w:val="0"/>
      <w:marBottom w:val="0"/>
      <w:divBdr>
        <w:top w:val="none" w:sz="0" w:space="0" w:color="auto"/>
        <w:left w:val="none" w:sz="0" w:space="0" w:color="auto"/>
        <w:bottom w:val="none" w:sz="0" w:space="0" w:color="auto"/>
        <w:right w:val="none" w:sz="0" w:space="0" w:color="auto"/>
      </w:divBdr>
    </w:div>
    <w:div w:id="148600950">
      <w:bodyDiv w:val="1"/>
      <w:marLeft w:val="0"/>
      <w:marRight w:val="0"/>
      <w:marTop w:val="0"/>
      <w:marBottom w:val="0"/>
      <w:divBdr>
        <w:top w:val="none" w:sz="0" w:space="0" w:color="auto"/>
        <w:left w:val="none" w:sz="0" w:space="0" w:color="auto"/>
        <w:bottom w:val="none" w:sz="0" w:space="0" w:color="auto"/>
        <w:right w:val="none" w:sz="0" w:space="0" w:color="auto"/>
      </w:divBdr>
    </w:div>
    <w:div w:id="186530614">
      <w:bodyDiv w:val="1"/>
      <w:marLeft w:val="0"/>
      <w:marRight w:val="0"/>
      <w:marTop w:val="0"/>
      <w:marBottom w:val="0"/>
      <w:divBdr>
        <w:top w:val="none" w:sz="0" w:space="0" w:color="auto"/>
        <w:left w:val="none" w:sz="0" w:space="0" w:color="auto"/>
        <w:bottom w:val="none" w:sz="0" w:space="0" w:color="auto"/>
        <w:right w:val="none" w:sz="0" w:space="0" w:color="auto"/>
      </w:divBdr>
    </w:div>
    <w:div w:id="198932756">
      <w:bodyDiv w:val="1"/>
      <w:marLeft w:val="0"/>
      <w:marRight w:val="0"/>
      <w:marTop w:val="0"/>
      <w:marBottom w:val="0"/>
      <w:divBdr>
        <w:top w:val="none" w:sz="0" w:space="0" w:color="auto"/>
        <w:left w:val="none" w:sz="0" w:space="0" w:color="auto"/>
        <w:bottom w:val="none" w:sz="0" w:space="0" w:color="auto"/>
        <w:right w:val="none" w:sz="0" w:space="0" w:color="auto"/>
      </w:divBdr>
    </w:div>
    <w:div w:id="206065419">
      <w:bodyDiv w:val="1"/>
      <w:marLeft w:val="0"/>
      <w:marRight w:val="0"/>
      <w:marTop w:val="0"/>
      <w:marBottom w:val="0"/>
      <w:divBdr>
        <w:top w:val="none" w:sz="0" w:space="0" w:color="auto"/>
        <w:left w:val="none" w:sz="0" w:space="0" w:color="auto"/>
        <w:bottom w:val="none" w:sz="0" w:space="0" w:color="auto"/>
        <w:right w:val="none" w:sz="0" w:space="0" w:color="auto"/>
      </w:divBdr>
    </w:div>
    <w:div w:id="227346794">
      <w:bodyDiv w:val="1"/>
      <w:marLeft w:val="0"/>
      <w:marRight w:val="0"/>
      <w:marTop w:val="0"/>
      <w:marBottom w:val="0"/>
      <w:divBdr>
        <w:top w:val="none" w:sz="0" w:space="0" w:color="auto"/>
        <w:left w:val="none" w:sz="0" w:space="0" w:color="auto"/>
        <w:bottom w:val="none" w:sz="0" w:space="0" w:color="auto"/>
        <w:right w:val="none" w:sz="0" w:space="0" w:color="auto"/>
      </w:divBdr>
    </w:div>
    <w:div w:id="246886508">
      <w:bodyDiv w:val="1"/>
      <w:marLeft w:val="0"/>
      <w:marRight w:val="0"/>
      <w:marTop w:val="0"/>
      <w:marBottom w:val="0"/>
      <w:divBdr>
        <w:top w:val="none" w:sz="0" w:space="0" w:color="auto"/>
        <w:left w:val="none" w:sz="0" w:space="0" w:color="auto"/>
        <w:bottom w:val="none" w:sz="0" w:space="0" w:color="auto"/>
        <w:right w:val="none" w:sz="0" w:space="0" w:color="auto"/>
      </w:divBdr>
    </w:div>
    <w:div w:id="249699140">
      <w:bodyDiv w:val="1"/>
      <w:marLeft w:val="0"/>
      <w:marRight w:val="0"/>
      <w:marTop w:val="0"/>
      <w:marBottom w:val="0"/>
      <w:divBdr>
        <w:top w:val="none" w:sz="0" w:space="0" w:color="auto"/>
        <w:left w:val="none" w:sz="0" w:space="0" w:color="auto"/>
        <w:bottom w:val="none" w:sz="0" w:space="0" w:color="auto"/>
        <w:right w:val="none" w:sz="0" w:space="0" w:color="auto"/>
      </w:divBdr>
    </w:div>
    <w:div w:id="257376202">
      <w:bodyDiv w:val="1"/>
      <w:marLeft w:val="0"/>
      <w:marRight w:val="0"/>
      <w:marTop w:val="0"/>
      <w:marBottom w:val="0"/>
      <w:divBdr>
        <w:top w:val="none" w:sz="0" w:space="0" w:color="auto"/>
        <w:left w:val="none" w:sz="0" w:space="0" w:color="auto"/>
        <w:bottom w:val="none" w:sz="0" w:space="0" w:color="auto"/>
        <w:right w:val="none" w:sz="0" w:space="0" w:color="auto"/>
      </w:divBdr>
      <w:divsChild>
        <w:div w:id="978729028">
          <w:marLeft w:val="0"/>
          <w:marRight w:val="0"/>
          <w:marTop w:val="0"/>
          <w:marBottom w:val="0"/>
          <w:divBdr>
            <w:top w:val="none" w:sz="0" w:space="0" w:color="auto"/>
            <w:left w:val="none" w:sz="0" w:space="0" w:color="auto"/>
            <w:bottom w:val="none" w:sz="0" w:space="0" w:color="auto"/>
            <w:right w:val="none" w:sz="0" w:space="0" w:color="auto"/>
          </w:divBdr>
        </w:div>
      </w:divsChild>
    </w:div>
    <w:div w:id="283846704">
      <w:bodyDiv w:val="1"/>
      <w:marLeft w:val="0"/>
      <w:marRight w:val="0"/>
      <w:marTop w:val="0"/>
      <w:marBottom w:val="0"/>
      <w:divBdr>
        <w:top w:val="none" w:sz="0" w:space="0" w:color="auto"/>
        <w:left w:val="none" w:sz="0" w:space="0" w:color="auto"/>
        <w:bottom w:val="none" w:sz="0" w:space="0" w:color="auto"/>
        <w:right w:val="none" w:sz="0" w:space="0" w:color="auto"/>
      </w:divBdr>
    </w:div>
    <w:div w:id="297802301">
      <w:bodyDiv w:val="1"/>
      <w:marLeft w:val="0"/>
      <w:marRight w:val="0"/>
      <w:marTop w:val="0"/>
      <w:marBottom w:val="0"/>
      <w:divBdr>
        <w:top w:val="none" w:sz="0" w:space="0" w:color="auto"/>
        <w:left w:val="none" w:sz="0" w:space="0" w:color="auto"/>
        <w:bottom w:val="none" w:sz="0" w:space="0" w:color="auto"/>
        <w:right w:val="none" w:sz="0" w:space="0" w:color="auto"/>
      </w:divBdr>
    </w:div>
    <w:div w:id="313530850">
      <w:bodyDiv w:val="1"/>
      <w:marLeft w:val="0"/>
      <w:marRight w:val="0"/>
      <w:marTop w:val="0"/>
      <w:marBottom w:val="0"/>
      <w:divBdr>
        <w:top w:val="none" w:sz="0" w:space="0" w:color="auto"/>
        <w:left w:val="none" w:sz="0" w:space="0" w:color="auto"/>
        <w:bottom w:val="none" w:sz="0" w:space="0" w:color="auto"/>
        <w:right w:val="none" w:sz="0" w:space="0" w:color="auto"/>
      </w:divBdr>
    </w:div>
    <w:div w:id="314727600">
      <w:bodyDiv w:val="1"/>
      <w:marLeft w:val="0"/>
      <w:marRight w:val="0"/>
      <w:marTop w:val="0"/>
      <w:marBottom w:val="0"/>
      <w:divBdr>
        <w:top w:val="none" w:sz="0" w:space="0" w:color="auto"/>
        <w:left w:val="none" w:sz="0" w:space="0" w:color="auto"/>
        <w:bottom w:val="none" w:sz="0" w:space="0" w:color="auto"/>
        <w:right w:val="none" w:sz="0" w:space="0" w:color="auto"/>
      </w:divBdr>
    </w:div>
    <w:div w:id="316422076">
      <w:bodyDiv w:val="1"/>
      <w:marLeft w:val="0"/>
      <w:marRight w:val="0"/>
      <w:marTop w:val="0"/>
      <w:marBottom w:val="0"/>
      <w:divBdr>
        <w:top w:val="none" w:sz="0" w:space="0" w:color="auto"/>
        <w:left w:val="none" w:sz="0" w:space="0" w:color="auto"/>
        <w:bottom w:val="none" w:sz="0" w:space="0" w:color="auto"/>
        <w:right w:val="none" w:sz="0" w:space="0" w:color="auto"/>
      </w:divBdr>
    </w:div>
    <w:div w:id="322130270">
      <w:bodyDiv w:val="1"/>
      <w:marLeft w:val="0"/>
      <w:marRight w:val="0"/>
      <w:marTop w:val="0"/>
      <w:marBottom w:val="0"/>
      <w:divBdr>
        <w:top w:val="none" w:sz="0" w:space="0" w:color="auto"/>
        <w:left w:val="none" w:sz="0" w:space="0" w:color="auto"/>
        <w:bottom w:val="none" w:sz="0" w:space="0" w:color="auto"/>
        <w:right w:val="none" w:sz="0" w:space="0" w:color="auto"/>
      </w:divBdr>
    </w:div>
    <w:div w:id="361978395">
      <w:bodyDiv w:val="1"/>
      <w:marLeft w:val="0"/>
      <w:marRight w:val="0"/>
      <w:marTop w:val="0"/>
      <w:marBottom w:val="0"/>
      <w:divBdr>
        <w:top w:val="none" w:sz="0" w:space="0" w:color="auto"/>
        <w:left w:val="none" w:sz="0" w:space="0" w:color="auto"/>
        <w:bottom w:val="none" w:sz="0" w:space="0" w:color="auto"/>
        <w:right w:val="none" w:sz="0" w:space="0" w:color="auto"/>
      </w:divBdr>
    </w:div>
    <w:div w:id="400955231">
      <w:bodyDiv w:val="1"/>
      <w:marLeft w:val="0"/>
      <w:marRight w:val="0"/>
      <w:marTop w:val="0"/>
      <w:marBottom w:val="0"/>
      <w:divBdr>
        <w:top w:val="none" w:sz="0" w:space="0" w:color="auto"/>
        <w:left w:val="none" w:sz="0" w:space="0" w:color="auto"/>
        <w:bottom w:val="none" w:sz="0" w:space="0" w:color="auto"/>
        <w:right w:val="none" w:sz="0" w:space="0" w:color="auto"/>
      </w:divBdr>
    </w:div>
    <w:div w:id="421802380">
      <w:bodyDiv w:val="1"/>
      <w:marLeft w:val="0"/>
      <w:marRight w:val="0"/>
      <w:marTop w:val="0"/>
      <w:marBottom w:val="0"/>
      <w:divBdr>
        <w:top w:val="none" w:sz="0" w:space="0" w:color="auto"/>
        <w:left w:val="none" w:sz="0" w:space="0" w:color="auto"/>
        <w:bottom w:val="none" w:sz="0" w:space="0" w:color="auto"/>
        <w:right w:val="none" w:sz="0" w:space="0" w:color="auto"/>
      </w:divBdr>
    </w:div>
    <w:div w:id="422577973">
      <w:bodyDiv w:val="1"/>
      <w:marLeft w:val="0"/>
      <w:marRight w:val="0"/>
      <w:marTop w:val="0"/>
      <w:marBottom w:val="0"/>
      <w:divBdr>
        <w:top w:val="none" w:sz="0" w:space="0" w:color="auto"/>
        <w:left w:val="none" w:sz="0" w:space="0" w:color="auto"/>
        <w:bottom w:val="none" w:sz="0" w:space="0" w:color="auto"/>
        <w:right w:val="none" w:sz="0" w:space="0" w:color="auto"/>
      </w:divBdr>
    </w:div>
    <w:div w:id="428627174">
      <w:bodyDiv w:val="1"/>
      <w:marLeft w:val="0"/>
      <w:marRight w:val="0"/>
      <w:marTop w:val="0"/>
      <w:marBottom w:val="0"/>
      <w:divBdr>
        <w:top w:val="none" w:sz="0" w:space="0" w:color="auto"/>
        <w:left w:val="none" w:sz="0" w:space="0" w:color="auto"/>
        <w:bottom w:val="none" w:sz="0" w:space="0" w:color="auto"/>
        <w:right w:val="none" w:sz="0" w:space="0" w:color="auto"/>
      </w:divBdr>
      <w:divsChild>
        <w:div w:id="227228547">
          <w:marLeft w:val="0"/>
          <w:marRight w:val="0"/>
          <w:marTop w:val="0"/>
          <w:marBottom w:val="0"/>
          <w:divBdr>
            <w:top w:val="none" w:sz="0" w:space="0" w:color="auto"/>
            <w:left w:val="none" w:sz="0" w:space="0" w:color="auto"/>
            <w:bottom w:val="none" w:sz="0" w:space="0" w:color="auto"/>
            <w:right w:val="none" w:sz="0" w:space="0" w:color="auto"/>
          </w:divBdr>
        </w:div>
      </w:divsChild>
    </w:div>
    <w:div w:id="473763181">
      <w:bodyDiv w:val="1"/>
      <w:marLeft w:val="0"/>
      <w:marRight w:val="0"/>
      <w:marTop w:val="0"/>
      <w:marBottom w:val="0"/>
      <w:divBdr>
        <w:top w:val="none" w:sz="0" w:space="0" w:color="auto"/>
        <w:left w:val="none" w:sz="0" w:space="0" w:color="auto"/>
        <w:bottom w:val="none" w:sz="0" w:space="0" w:color="auto"/>
        <w:right w:val="none" w:sz="0" w:space="0" w:color="auto"/>
      </w:divBdr>
    </w:div>
    <w:div w:id="483815216">
      <w:bodyDiv w:val="1"/>
      <w:marLeft w:val="0"/>
      <w:marRight w:val="0"/>
      <w:marTop w:val="0"/>
      <w:marBottom w:val="0"/>
      <w:divBdr>
        <w:top w:val="none" w:sz="0" w:space="0" w:color="auto"/>
        <w:left w:val="none" w:sz="0" w:space="0" w:color="auto"/>
        <w:bottom w:val="none" w:sz="0" w:space="0" w:color="auto"/>
        <w:right w:val="none" w:sz="0" w:space="0" w:color="auto"/>
      </w:divBdr>
    </w:div>
    <w:div w:id="519589978">
      <w:bodyDiv w:val="1"/>
      <w:marLeft w:val="0"/>
      <w:marRight w:val="0"/>
      <w:marTop w:val="0"/>
      <w:marBottom w:val="0"/>
      <w:divBdr>
        <w:top w:val="none" w:sz="0" w:space="0" w:color="auto"/>
        <w:left w:val="none" w:sz="0" w:space="0" w:color="auto"/>
        <w:bottom w:val="none" w:sz="0" w:space="0" w:color="auto"/>
        <w:right w:val="none" w:sz="0" w:space="0" w:color="auto"/>
      </w:divBdr>
    </w:div>
    <w:div w:id="550389428">
      <w:bodyDiv w:val="1"/>
      <w:marLeft w:val="0"/>
      <w:marRight w:val="0"/>
      <w:marTop w:val="0"/>
      <w:marBottom w:val="0"/>
      <w:divBdr>
        <w:top w:val="none" w:sz="0" w:space="0" w:color="auto"/>
        <w:left w:val="none" w:sz="0" w:space="0" w:color="auto"/>
        <w:bottom w:val="none" w:sz="0" w:space="0" w:color="auto"/>
        <w:right w:val="none" w:sz="0" w:space="0" w:color="auto"/>
      </w:divBdr>
      <w:divsChild>
        <w:div w:id="1943757098">
          <w:marLeft w:val="0"/>
          <w:marRight w:val="0"/>
          <w:marTop w:val="0"/>
          <w:marBottom w:val="0"/>
          <w:divBdr>
            <w:top w:val="none" w:sz="0" w:space="0" w:color="auto"/>
            <w:left w:val="none" w:sz="0" w:space="0" w:color="auto"/>
            <w:bottom w:val="none" w:sz="0" w:space="0" w:color="auto"/>
            <w:right w:val="none" w:sz="0" w:space="0" w:color="auto"/>
          </w:divBdr>
        </w:div>
      </w:divsChild>
    </w:div>
    <w:div w:id="552231690">
      <w:bodyDiv w:val="1"/>
      <w:marLeft w:val="0"/>
      <w:marRight w:val="0"/>
      <w:marTop w:val="0"/>
      <w:marBottom w:val="0"/>
      <w:divBdr>
        <w:top w:val="none" w:sz="0" w:space="0" w:color="auto"/>
        <w:left w:val="none" w:sz="0" w:space="0" w:color="auto"/>
        <w:bottom w:val="none" w:sz="0" w:space="0" w:color="auto"/>
        <w:right w:val="none" w:sz="0" w:space="0" w:color="auto"/>
      </w:divBdr>
    </w:div>
    <w:div w:id="584190917">
      <w:bodyDiv w:val="1"/>
      <w:marLeft w:val="0"/>
      <w:marRight w:val="0"/>
      <w:marTop w:val="0"/>
      <w:marBottom w:val="0"/>
      <w:divBdr>
        <w:top w:val="none" w:sz="0" w:space="0" w:color="auto"/>
        <w:left w:val="none" w:sz="0" w:space="0" w:color="auto"/>
        <w:bottom w:val="none" w:sz="0" w:space="0" w:color="auto"/>
        <w:right w:val="none" w:sz="0" w:space="0" w:color="auto"/>
      </w:divBdr>
      <w:divsChild>
        <w:div w:id="1771586799">
          <w:marLeft w:val="0"/>
          <w:marRight w:val="0"/>
          <w:marTop w:val="0"/>
          <w:marBottom w:val="0"/>
          <w:divBdr>
            <w:top w:val="none" w:sz="0" w:space="0" w:color="auto"/>
            <w:left w:val="none" w:sz="0" w:space="0" w:color="auto"/>
            <w:bottom w:val="none" w:sz="0" w:space="0" w:color="auto"/>
            <w:right w:val="none" w:sz="0" w:space="0" w:color="auto"/>
          </w:divBdr>
          <w:divsChild>
            <w:div w:id="45279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13407">
      <w:bodyDiv w:val="1"/>
      <w:marLeft w:val="0"/>
      <w:marRight w:val="0"/>
      <w:marTop w:val="0"/>
      <w:marBottom w:val="0"/>
      <w:divBdr>
        <w:top w:val="none" w:sz="0" w:space="0" w:color="auto"/>
        <w:left w:val="none" w:sz="0" w:space="0" w:color="auto"/>
        <w:bottom w:val="none" w:sz="0" w:space="0" w:color="auto"/>
        <w:right w:val="none" w:sz="0" w:space="0" w:color="auto"/>
      </w:divBdr>
      <w:divsChild>
        <w:div w:id="864169881">
          <w:marLeft w:val="0"/>
          <w:marRight w:val="0"/>
          <w:marTop w:val="0"/>
          <w:marBottom w:val="0"/>
          <w:divBdr>
            <w:top w:val="none" w:sz="0" w:space="0" w:color="auto"/>
            <w:left w:val="none" w:sz="0" w:space="0" w:color="auto"/>
            <w:bottom w:val="none" w:sz="0" w:space="0" w:color="auto"/>
            <w:right w:val="none" w:sz="0" w:space="0" w:color="auto"/>
          </w:divBdr>
        </w:div>
      </w:divsChild>
    </w:div>
    <w:div w:id="644047842">
      <w:bodyDiv w:val="1"/>
      <w:marLeft w:val="0"/>
      <w:marRight w:val="0"/>
      <w:marTop w:val="0"/>
      <w:marBottom w:val="0"/>
      <w:divBdr>
        <w:top w:val="none" w:sz="0" w:space="0" w:color="auto"/>
        <w:left w:val="none" w:sz="0" w:space="0" w:color="auto"/>
        <w:bottom w:val="none" w:sz="0" w:space="0" w:color="auto"/>
        <w:right w:val="none" w:sz="0" w:space="0" w:color="auto"/>
      </w:divBdr>
    </w:div>
    <w:div w:id="663514994">
      <w:bodyDiv w:val="1"/>
      <w:marLeft w:val="0"/>
      <w:marRight w:val="0"/>
      <w:marTop w:val="0"/>
      <w:marBottom w:val="0"/>
      <w:divBdr>
        <w:top w:val="none" w:sz="0" w:space="0" w:color="auto"/>
        <w:left w:val="none" w:sz="0" w:space="0" w:color="auto"/>
        <w:bottom w:val="none" w:sz="0" w:space="0" w:color="auto"/>
        <w:right w:val="none" w:sz="0" w:space="0" w:color="auto"/>
      </w:divBdr>
    </w:div>
    <w:div w:id="689450811">
      <w:bodyDiv w:val="1"/>
      <w:marLeft w:val="0"/>
      <w:marRight w:val="0"/>
      <w:marTop w:val="0"/>
      <w:marBottom w:val="0"/>
      <w:divBdr>
        <w:top w:val="none" w:sz="0" w:space="0" w:color="auto"/>
        <w:left w:val="none" w:sz="0" w:space="0" w:color="auto"/>
        <w:bottom w:val="none" w:sz="0" w:space="0" w:color="auto"/>
        <w:right w:val="none" w:sz="0" w:space="0" w:color="auto"/>
      </w:divBdr>
    </w:div>
    <w:div w:id="754667868">
      <w:bodyDiv w:val="1"/>
      <w:marLeft w:val="0"/>
      <w:marRight w:val="0"/>
      <w:marTop w:val="0"/>
      <w:marBottom w:val="0"/>
      <w:divBdr>
        <w:top w:val="none" w:sz="0" w:space="0" w:color="auto"/>
        <w:left w:val="none" w:sz="0" w:space="0" w:color="auto"/>
        <w:bottom w:val="none" w:sz="0" w:space="0" w:color="auto"/>
        <w:right w:val="none" w:sz="0" w:space="0" w:color="auto"/>
      </w:divBdr>
      <w:divsChild>
        <w:div w:id="509688150">
          <w:marLeft w:val="0"/>
          <w:marRight w:val="0"/>
          <w:marTop w:val="0"/>
          <w:marBottom w:val="0"/>
          <w:divBdr>
            <w:top w:val="none" w:sz="0" w:space="0" w:color="auto"/>
            <w:left w:val="none" w:sz="0" w:space="0" w:color="auto"/>
            <w:bottom w:val="none" w:sz="0" w:space="0" w:color="auto"/>
            <w:right w:val="none" w:sz="0" w:space="0" w:color="auto"/>
          </w:divBdr>
          <w:divsChild>
            <w:div w:id="1022516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420699">
      <w:bodyDiv w:val="1"/>
      <w:marLeft w:val="0"/>
      <w:marRight w:val="0"/>
      <w:marTop w:val="0"/>
      <w:marBottom w:val="0"/>
      <w:divBdr>
        <w:top w:val="none" w:sz="0" w:space="0" w:color="auto"/>
        <w:left w:val="none" w:sz="0" w:space="0" w:color="auto"/>
        <w:bottom w:val="none" w:sz="0" w:space="0" w:color="auto"/>
        <w:right w:val="none" w:sz="0" w:space="0" w:color="auto"/>
      </w:divBdr>
    </w:div>
    <w:div w:id="844903810">
      <w:bodyDiv w:val="1"/>
      <w:marLeft w:val="0"/>
      <w:marRight w:val="0"/>
      <w:marTop w:val="0"/>
      <w:marBottom w:val="0"/>
      <w:divBdr>
        <w:top w:val="none" w:sz="0" w:space="0" w:color="auto"/>
        <w:left w:val="none" w:sz="0" w:space="0" w:color="auto"/>
        <w:bottom w:val="none" w:sz="0" w:space="0" w:color="auto"/>
        <w:right w:val="none" w:sz="0" w:space="0" w:color="auto"/>
      </w:divBdr>
      <w:divsChild>
        <w:div w:id="827601221">
          <w:marLeft w:val="0"/>
          <w:marRight w:val="0"/>
          <w:marTop w:val="0"/>
          <w:marBottom w:val="0"/>
          <w:divBdr>
            <w:top w:val="none" w:sz="0" w:space="0" w:color="auto"/>
            <w:left w:val="none" w:sz="0" w:space="0" w:color="auto"/>
            <w:bottom w:val="none" w:sz="0" w:space="0" w:color="auto"/>
            <w:right w:val="none" w:sz="0" w:space="0" w:color="auto"/>
          </w:divBdr>
        </w:div>
      </w:divsChild>
    </w:div>
    <w:div w:id="878934083">
      <w:bodyDiv w:val="1"/>
      <w:marLeft w:val="0"/>
      <w:marRight w:val="0"/>
      <w:marTop w:val="0"/>
      <w:marBottom w:val="0"/>
      <w:divBdr>
        <w:top w:val="none" w:sz="0" w:space="0" w:color="auto"/>
        <w:left w:val="none" w:sz="0" w:space="0" w:color="auto"/>
        <w:bottom w:val="none" w:sz="0" w:space="0" w:color="auto"/>
        <w:right w:val="none" w:sz="0" w:space="0" w:color="auto"/>
      </w:divBdr>
    </w:div>
    <w:div w:id="923756945">
      <w:bodyDiv w:val="1"/>
      <w:marLeft w:val="0"/>
      <w:marRight w:val="0"/>
      <w:marTop w:val="0"/>
      <w:marBottom w:val="0"/>
      <w:divBdr>
        <w:top w:val="none" w:sz="0" w:space="0" w:color="auto"/>
        <w:left w:val="none" w:sz="0" w:space="0" w:color="auto"/>
        <w:bottom w:val="none" w:sz="0" w:space="0" w:color="auto"/>
        <w:right w:val="none" w:sz="0" w:space="0" w:color="auto"/>
      </w:divBdr>
    </w:div>
    <w:div w:id="932206523">
      <w:bodyDiv w:val="1"/>
      <w:marLeft w:val="0"/>
      <w:marRight w:val="0"/>
      <w:marTop w:val="0"/>
      <w:marBottom w:val="0"/>
      <w:divBdr>
        <w:top w:val="none" w:sz="0" w:space="0" w:color="auto"/>
        <w:left w:val="none" w:sz="0" w:space="0" w:color="auto"/>
        <w:bottom w:val="none" w:sz="0" w:space="0" w:color="auto"/>
        <w:right w:val="none" w:sz="0" w:space="0" w:color="auto"/>
      </w:divBdr>
      <w:divsChild>
        <w:div w:id="1132167038">
          <w:marLeft w:val="0"/>
          <w:marRight w:val="0"/>
          <w:marTop w:val="0"/>
          <w:marBottom w:val="0"/>
          <w:divBdr>
            <w:top w:val="none" w:sz="0" w:space="0" w:color="auto"/>
            <w:left w:val="none" w:sz="0" w:space="0" w:color="auto"/>
            <w:bottom w:val="none" w:sz="0" w:space="0" w:color="auto"/>
            <w:right w:val="none" w:sz="0" w:space="0" w:color="auto"/>
          </w:divBdr>
          <w:divsChild>
            <w:div w:id="109805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478876">
      <w:bodyDiv w:val="1"/>
      <w:marLeft w:val="0"/>
      <w:marRight w:val="0"/>
      <w:marTop w:val="0"/>
      <w:marBottom w:val="0"/>
      <w:divBdr>
        <w:top w:val="none" w:sz="0" w:space="0" w:color="auto"/>
        <w:left w:val="none" w:sz="0" w:space="0" w:color="auto"/>
        <w:bottom w:val="none" w:sz="0" w:space="0" w:color="auto"/>
        <w:right w:val="none" w:sz="0" w:space="0" w:color="auto"/>
      </w:divBdr>
    </w:div>
    <w:div w:id="1012075436">
      <w:bodyDiv w:val="1"/>
      <w:marLeft w:val="0"/>
      <w:marRight w:val="0"/>
      <w:marTop w:val="0"/>
      <w:marBottom w:val="0"/>
      <w:divBdr>
        <w:top w:val="none" w:sz="0" w:space="0" w:color="auto"/>
        <w:left w:val="none" w:sz="0" w:space="0" w:color="auto"/>
        <w:bottom w:val="none" w:sz="0" w:space="0" w:color="auto"/>
        <w:right w:val="none" w:sz="0" w:space="0" w:color="auto"/>
      </w:divBdr>
    </w:div>
    <w:div w:id="1013340392">
      <w:bodyDiv w:val="1"/>
      <w:marLeft w:val="0"/>
      <w:marRight w:val="0"/>
      <w:marTop w:val="0"/>
      <w:marBottom w:val="0"/>
      <w:divBdr>
        <w:top w:val="none" w:sz="0" w:space="0" w:color="auto"/>
        <w:left w:val="none" w:sz="0" w:space="0" w:color="auto"/>
        <w:bottom w:val="none" w:sz="0" w:space="0" w:color="auto"/>
        <w:right w:val="none" w:sz="0" w:space="0" w:color="auto"/>
      </w:divBdr>
    </w:div>
    <w:div w:id="1016463386">
      <w:bodyDiv w:val="1"/>
      <w:marLeft w:val="0"/>
      <w:marRight w:val="0"/>
      <w:marTop w:val="0"/>
      <w:marBottom w:val="0"/>
      <w:divBdr>
        <w:top w:val="none" w:sz="0" w:space="0" w:color="auto"/>
        <w:left w:val="none" w:sz="0" w:space="0" w:color="auto"/>
        <w:bottom w:val="none" w:sz="0" w:space="0" w:color="auto"/>
        <w:right w:val="none" w:sz="0" w:space="0" w:color="auto"/>
      </w:divBdr>
    </w:div>
    <w:div w:id="1022628555">
      <w:bodyDiv w:val="1"/>
      <w:marLeft w:val="0"/>
      <w:marRight w:val="0"/>
      <w:marTop w:val="0"/>
      <w:marBottom w:val="0"/>
      <w:divBdr>
        <w:top w:val="none" w:sz="0" w:space="0" w:color="auto"/>
        <w:left w:val="none" w:sz="0" w:space="0" w:color="auto"/>
        <w:bottom w:val="none" w:sz="0" w:space="0" w:color="auto"/>
        <w:right w:val="none" w:sz="0" w:space="0" w:color="auto"/>
      </w:divBdr>
    </w:div>
    <w:div w:id="1026980442">
      <w:bodyDiv w:val="1"/>
      <w:marLeft w:val="0"/>
      <w:marRight w:val="0"/>
      <w:marTop w:val="0"/>
      <w:marBottom w:val="0"/>
      <w:divBdr>
        <w:top w:val="none" w:sz="0" w:space="0" w:color="auto"/>
        <w:left w:val="none" w:sz="0" w:space="0" w:color="auto"/>
        <w:bottom w:val="none" w:sz="0" w:space="0" w:color="auto"/>
        <w:right w:val="none" w:sz="0" w:space="0" w:color="auto"/>
      </w:divBdr>
    </w:div>
    <w:div w:id="1043946466">
      <w:bodyDiv w:val="1"/>
      <w:marLeft w:val="0"/>
      <w:marRight w:val="0"/>
      <w:marTop w:val="0"/>
      <w:marBottom w:val="0"/>
      <w:divBdr>
        <w:top w:val="none" w:sz="0" w:space="0" w:color="auto"/>
        <w:left w:val="none" w:sz="0" w:space="0" w:color="auto"/>
        <w:bottom w:val="none" w:sz="0" w:space="0" w:color="auto"/>
        <w:right w:val="none" w:sz="0" w:space="0" w:color="auto"/>
      </w:divBdr>
    </w:div>
    <w:div w:id="1045763440">
      <w:bodyDiv w:val="1"/>
      <w:marLeft w:val="0"/>
      <w:marRight w:val="0"/>
      <w:marTop w:val="0"/>
      <w:marBottom w:val="0"/>
      <w:divBdr>
        <w:top w:val="none" w:sz="0" w:space="0" w:color="auto"/>
        <w:left w:val="none" w:sz="0" w:space="0" w:color="auto"/>
        <w:bottom w:val="none" w:sz="0" w:space="0" w:color="auto"/>
        <w:right w:val="none" w:sz="0" w:space="0" w:color="auto"/>
      </w:divBdr>
    </w:div>
    <w:div w:id="1074552081">
      <w:bodyDiv w:val="1"/>
      <w:marLeft w:val="0"/>
      <w:marRight w:val="0"/>
      <w:marTop w:val="0"/>
      <w:marBottom w:val="0"/>
      <w:divBdr>
        <w:top w:val="none" w:sz="0" w:space="0" w:color="auto"/>
        <w:left w:val="none" w:sz="0" w:space="0" w:color="auto"/>
        <w:bottom w:val="none" w:sz="0" w:space="0" w:color="auto"/>
        <w:right w:val="none" w:sz="0" w:space="0" w:color="auto"/>
      </w:divBdr>
    </w:div>
    <w:div w:id="1085147565">
      <w:bodyDiv w:val="1"/>
      <w:marLeft w:val="0"/>
      <w:marRight w:val="0"/>
      <w:marTop w:val="0"/>
      <w:marBottom w:val="0"/>
      <w:divBdr>
        <w:top w:val="none" w:sz="0" w:space="0" w:color="auto"/>
        <w:left w:val="none" w:sz="0" w:space="0" w:color="auto"/>
        <w:bottom w:val="none" w:sz="0" w:space="0" w:color="auto"/>
        <w:right w:val="none" w:sz="0" w:space="0" w:color="auto"/>
      </w:divBdr>
    </w:div>
    <w:div w:id="1113207994">
      <w:bodyDiv w:val="1"/>
      <w:marLeft w:val="0"/>
      <w:marRight w:val="0"/>
      <w:marTop w:val="0"/>
      <w:marBottom w:val="0"/>
      <w:divBdr>
        <w:top w:val="none" w:sz="0" w:space="0" w:color="auto"/>
        <w:left w:val="none" w:sz="0" w:space="0" w:color="auto"/>
        <w:bottom w:val="none" w:sz="0" w:space="0" w:color="auto"/>
        <w:right w:val="none" w:sz="0" w:space="0" w:color="auto"/>
      </w:divBdr>
    </w:div>
    <w:div w:id="1131051244">
      <w:bodyDiv w:val="1"/>
      <w:marLeft w:val="0"/>
      <w:marRight w:val="0"/>
      <w:marTop w:val="0"/>
      <w:marBottom w:val="0"/>
      <w:divBdr>
        <w:top w:val="none" w:sz="0" w:space="0" w:color="auto"/>
        <w:left w:val="none" w:sz="0" w:space="0" w:color="auto"/>
        <w:bottom w:val="none" w:sz="0" w:space="0" w:color="auto"/>
        <w:right w:val="none" w:sz="0" w:space="0" w:color="auto"/>
      </w:divBdr>
    </w:div>
    <w:div w:id="1142119540">
      <w:bodyDiv w:val="1"/>
      <w:marLeft w:val="0"/>
      <w:marRight w:val="0"/>
      <w:marTop w:val="0"/>
      <w:marBottom w:val="0"/>
      <w:divBdr>
        <w:top w:val="none" w:sz="0" w:space="0" w:color="auto"/>
        <w:left w:val="none" w:sz="0" w:space="0" w:color="auto"/>
        <w:bottom w:val="none" w:sz="0" w:space="0" w:color="auto"/>
        <w:right w:val="none" w:sz="0" w:space="0" w:color="auto"/>
      </w:divBdr>
    </w:div>
    <w:div w:id="1180508987">
      <w:bodyDiv w:val="1"/>
      <w:marLeft w:val="0"/>
      <w:marRight w:val="0"/>
      <w:marTop w:val="0"/>
      <w:marBottom w:val="0"/>
      <w:divBdr>
        <w:top w:val="none" w:sz="0" w:space="0" w:color="auto"/>
        <w:left w:val="none" w:sz="0" w:space="0" w:color="auto"/>
        <w:bottom w:val="none" w:sz="0" w:space="0" w:color="auto"/>
        <w:right w:val="none" w:sz="0" w:space="0" w:color="auto"/>
      </w:divBdr>
    </w:div>
    <w:div w:id="1184630462">
      <w:bodyDiv w:val="1"/>
      <w:marLeft w:val="0"/>
      <w:marRight w:val="0"/>
      <w:marTop w:val="0"/>
      <w:marBottom w:val="0"/>
      <w:divBdr>
        <w:top w:val="none" w:sz="0" w:space="0" w:color="auto"/>
        <w:left w:val="none" w:sz="0" w:space="0" w:color="auto"/>
        <w:bottom w:val="none" w:sz="0" w:space="0" w:color="auto"/>
        <w:right w:val="none" w:sz="0" w:space="0" w:color="auto"/>
      </w:divBdr>
      <w:divsChild>
        <w:div w:id="84040685">
          <w:marLeft w:val="0"/>
          <w:marRight w:val="0"/>
          <w:marTop w:val="0"/>
          <w:marBottom w:val="0"/>
          <w:divBdr>
            <w:top w:val="none" w:sz="0" w:space="0" w:color="auto"/>
            <w:left w:val="none" w:sz="0" w:space="0" w:color="auto"/>
            <w:bottom w:val="none" w:sz="0" w:space="0" w:color="auto"/>
            <w:right w:val="none" w:sz="0" w:space="0" w:color="auto"/>
          </w:divBdr>
        </w:div>
      </w:divsChild>
    </w:div>
    <w:div w:id="1188835796">
      <w:bodyDiv w:val="1"/>
      <w:marLeft w:val="0"/>
      <w:marRight w:val="0"/>
      <w:marTop w:val="0"/>
      <w:marBottom w:val="0"/>
      <w:divBdr>
        <w:top w:val="none" w:sz="0" w:space="0" w:color="auto"/>
        <w:left w:val="none" w:sz="0" w:space="0" w:color="auto"/>
        <w:bottom w:val="none" w:sz="0" w:space="0" w:color="auto"/>
        <w:right w:val="none" w:sz="0" w:space="0" w:color="auto"/>
      </w:divBdr>
    </w:div>
    <w:div w:id="1249578065">
      <w:bodyDiv w:val="1"/>
      <w:marLeft w:val="0"/>
      <w:marRight w:val="0"/>
      <w:marTop w:val="0"/>
      <w:marBottom w:val="0"/>
      <w:divBdr>
        <w:top w:val="none" w:sz="0" w:space="0" w:color="auto"/>
        <w:left w:val="none" w:sz="0" w:space="0" w:color="auto"/>
        <w:bottom w:val="none" w:sz="0" w:space="0" w:color="auto"/>
        <w:right w:val="none" w:sz="0" w:space="0" w:color="auto"/>
      </w:divBdr>
    </w:div>
    <w:div w:id="1249927225">
      <w:bodyDiv w:val="1"/>
      <w:marLeft w:val="0"/>
      <w:marRight w:val="0"/>
      <w:marTop w:val="0"/>
      <w:marBottom w:val="0"/>
      <w:divBdr>
        <w:top w:val="none" w:sz="0" w:space="0" w:color="auto"/>
        <w:left w:val="none" w:sz="0" w:space="0" w:color="auto"/>
        <w:bottom w:val="none" w:sz="0" w:space="0" w:color="auto"/>
        <w:right w:val="none" w:sz="0" w:space="0" w:color="auto"/>
      </w:divBdr>
    </w:div>
    <w:div w:id="1251617913">
      <w:bodyDiv w:val="1"/>
      <w:marLeft w:val="0"/>
      <w:marRight w:val="0"/>
      <w:marTop w:val="0"/>
      <w:marBottom w:val="0"/>
      <w:divBdr>
        <w:top w:val="none" w:sz="0" w:space="0" w:color="auto"/>
        <w:left w:val="none" w:sz="0" w:space="0" w:color="auto"/>
        <w:bottom w:val="none" w:sz="0" w:space="0" w:color="auto"/>
        <w:right w:val="none" w:sz="0" w:space="0" w:color="auto"/>
      </w:divBdr>
    </w:div>
    <w:div w:id="1258758658">
      <w:bodyDiv w:val="1"/>
      <w:marLeft w:val="0"/>
      <w:marRight w:val="0"/>
      <w:marTop w:val="0"/>
      <w:marBottom w:val="0"/>
      <w:divBdr>
        <w:top w:val="none" w:sz="0" w:space="0" w:color="auto"/>
        <w:left w:val="none" w:sz="0" w:space="0" w:color="auto"/>
        <w:bottom w:val="none" w:sz="0" w:space="0" w:color="auto"/>
        <w:right w:val="none" w:sz="0" w:space="0" w:color="auto"/>
      </w:divBdr>
    </w:div>
    <w:div w:id="1264797559">
      <w:bodyDiv w:val="1"/>
      <w:marLeft w:val="0"/>
      <w:marRight w:val="0"/>
      <w:marTop w:val="0"/>
      <w:marBottom w:val="0"/>
      <w:divBdr>
        <w:top w:val="none" w:sz="0" w:space="0" w:color="auto"/>
        <w:left w:val="none" w:sz="0" w:space="0" w:color="auto"/>
        <w:bottom w:val="none" w:sz="0" w:space="0" w:color="auto"/>
        <w:right w:val="none" w:sz="0" w:space="0" w:color="auto"/>
      </w:divBdr>
    </w:div>
    <w:div w:id="1282768015">
      <w:bodyDiv w:val="1"/>
      <w:marLeft w:val="0"/>
      <w:marRight w:val="0"/>
      <w:marTop w:val="0"/>
      <w:marBottom w:val="0"/>
      <w:divBdr>
        <w:top w:val="none" w:sz="0" w:space="0" w:color="auto"/>
        <w:left w:val="none" w:sz="0" w:space="0" w:color="auto"/>
        <w:bottom w:val="none" w:sz="0" w:space="0" w:color="auto"/>
        <w:right w:val="none" w:sz="0" w:space="0" w:color="auto"/>
      </w:divBdr>
    </w:div>
    <w:div w:id="1283994364">
      <w:bodyDiv w:val="1"/>
      <w:marLeft w:val="0"/>
      <w:marRight w:val="0"/>
      <w:marTop w:val="0"/>
      <w:marBottom w:val="0"/>
      <w:divBdr>
        <w:top w:val="none" w:sz="0" w:space="0" w:color="auto"/>
        <w:left w:val="none" w:sz="0" w:space="0" w:color="auto"/>
        <w:bottom w:val="none" w:sz="0" w:space="0" w:color="auto"/>
        <w:right w:val="none" w:sz="0" w:space="0" w:color="auto"/>
      </w:divBdr>
      <w:divsChild>
        <w:div w:id="1564757636">
          <w:marLeft w:val="0"/>
          <w:marRight w:val="0"/>
          <w:marTop w:val="0"/>
          <w:marBottom w:val="0"/>
          <w:divBdr>
            <w:top w:val="none" w:sz="0" w:space="0" w:color="auto"/>
            <w:left w:val="none" w:sz="0" w:space="0" w:color="auto"/>
            <w:bottom w:val="none" w:sz="0" w:space="0" w:color="auto"/>
            <w:right w:val="none" w:sz="0" w:space="0" w:color="auto"/>
          </w:divBdr>
          <w:divsChild>
            <w:div w:id="107250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778404">
      <w:bodyDiv w:val="1"/>
      <w:marLeft w:val="0"/>
      <w:marRight w:val="0"/>
      <w:marTop w:val="0"/>
      <w:marBottom w:val="0"/>
      <w:divBdr>
        <w:top w:val="none" w:sz="0" w:space="0" w:color="auto"/>
        <w:left w:val="none" w:sz="0" w:space="0" w:color="auto"/>
        <w:bottom w:val="none" w:sz="0" w:space="0" w:color="auto"/>
        <w:right w:val="none" w:sz="0" w:space="0" w:color="auto"/>
      </w:divBdr>
    </w:div>
    <w:div w:id="1329753973">
      <w:bodyDiv w:val="1"/>
      <w:marLeft w:val="0"/>
      <w:marRight w:val="0"/>
      <w:marTop w:val="0"/>
      <w:marBottom w:val="0"/>
      <w:divBdr>
        <w:top w:val="none" w:sz="0" w:space="0" w:color="auto"/>
        <w:left w:val="none" w:sz="0" w:space="0" w:color="auto"/>
        <w:bottom w:val="none" w:sz="0" w:space="0" w:color="auto"/>
        <w:right w:val="none" w:sz="0" w:space="0" w:color="auto"/>
      </w:divBdr>
    </w:div>
    <w:div w:id="1340159618">
      <w:bodyDiv w:val="1"/>
      <w:marLeft w:val="0"/>
      <w:marRight w:val="0"/>
      <w:marTop w:val="0"/>
      <w:marBottom w:val="0"/>
      <w:divBdr>
        <w:top w:val="none" w:sz="0" w:space="0" w:color="auto"/>
        <w:left w:val="none" w:sz="0" w:space="0" w:color="auto"/>
        <w:bottom w:val="none" w:sz="0" w:space="0" w:color="auto"/>
        <w:right w:val="none" w:sz="0" w:space="0" w:color="auto"/>
      </w:divBdr>
    </w:div>
    <w:div w:id="1362509237">
      <w:bodyDiv w:val="1"/>
      <w:marLeft w:val="0"/>
      <w:marRight w:val="0"/>
      <w:marTop w:val="0"/>
      <w:marBottom w:val="0"/>
      <w:divBdr>
        <w:top w:val="none" w:sz="0" w:space="0" w:color="auto"/>
        <w:left w:val="none" w:sz="0" w:space="0" w:color="auto"/>
        <w:bottom w:val="none" w:sz="0" w:space="0" w:color="auto"/>
        <w:right w:val="none" w:sz="0" w:space="0" w:color="auto"/>
      </w:divBdr>
    </w:div>
    <w:div w:id="1372879760">
      <w:bodyDiv w:val="1"/>
      <w:marLeft w:val="0"/>
      <w:marRight w:val="0"/>
      <w:marTop w:val="0"/>
      <w:marBottom w:val="0"/>
      <w:divBdr>
        <w:top w:val="none" w:sz="0" w:space="0" w:color="auto"/>
        <w:left w:val="none" w:sz="0" w:space="0" w:color="auto"/>
        <w:bottom w:val="none" w:sz="0" w:space="0" w:color="auto"/>
        <w:right w:val="none" w:sz="0" w:space="0" w:color="auto"/>
      </w:divBdr>
    </w:div>
    <w:div w:id="1412656548">
      <w:bodyDiv w:val="1"/>
      <w:marLeft w:val="0"/>
      <w:marRight w:val="0"/>
      <w:marTop w:val="0"/>
      <w:marBottom w:val="0"/>
      <w:divBdr>
        <w:top w:val="none" w:sz="0" w:space="0" w:color="auto"/>
        <w:left w:val="none" w:sz="0" w:space="0" w:color="auto"/>
        <w:bottom w:val="none" w:sz="0" w:space="0" w:color="auto"/>
        <w:right w:val="none" w:sz="0" w:space="0" w:color="auto"/>
      </w:divBdr>
    </w:div>
    <w:div w:id="1446971468">
      <w:bodyDiv w:val="1"/>
      <w:marLeft w:val="0"/>
      <w:marRight w:val="0"/>
      <w:marTop w:val="0"/>
      <w:marBottom w:val="0"/>
      <w:divBdr>
        <w:top w:val="none" w:sz="0" w:space="0" w:color="auto"/>
        <w:left w:val="none" w:sz="0" w:space="0" w:color="auto"/>
        <w:bottom w:val="none" w:sz="0" w:space="0" w:color="auto"/>
        <w:right w:val="none" w:sz="0" w:space="0" w:color="auto"/>
      </w:divBdr>
    </w:div>
    <w:div w:id="1455829496">
      <w:bodyDiv w:val="1"/>
      <w:marLeft w:val="0"/>
      <w:marRight w:val="0"/>
      <w:marTop w:val="0"/>
      <w:marBottom w:val="0"/>
      <w:divBdr>
        <w:top w:val="none" w:sz="0" w:space="0" w:color="auto"/>
        <w:left w:val="none" w:sz="0" w:space="0" w:color="auto"/>
        <w:bottom w:val="none" w:sz="0" w:space="0" w:color="auto"/>
        <w:right w:val="none" w:sz="0" w:space="0" w:color="auto"/>
      </w:divBdr>
    </w:div>
    <w:div w:id="1537888256">
      <w:bodyDiv w:val="1"/>
      <w:marLeft w:val="0"/>
      <w:marRight w:val="0"/>
      <w:marTop w:val="0"/>
      <w:marBottom w:val="0"/>
      <w:divBdr>
        <w:top w:val="none" w:sz="0" w:space="0" w:color="auto"/>
        <w:left w:val="none" w:sz="0" w:space="0" w:color="auto"/>
        <w:bottom w:val="none" w:sz="0" w:space="0" w:color="auto"/>
        <w:right w:val="none" w:sz="0" w:space="0" w:color="auto"/>
      </w:divBdr>
      <w:divsChild>
        <w:div w:id="666178227">
          <w:marLeft w:val="0"/>
          <w:marRight w:val="0"/>
          <w:marTop w:val="0"/>
          <w:marBottom w:val="0"/>
          <w:divBdr>
            <w:top w:val="none" w:sz="0" w:space="0" w:color="auto"/>
            <w:left w:val="none" w:sz="0" w:space="0" w:color="auto"/>
            <w:bottom w:val="none" w:sz="0" w:space="0" w:color="auto"/>
            <w:right w:val="none" w:sz="0" w:space="0" w:color="auto"/>
          </w:divBdr>
        </w:div>
      </w:divsChild>
    </w:div>
    <w:div w:id="1599950956">
      <w:bodyDiv w:val="1"/>
      <w:marLeft w:val="0"/>
      <w:marRight w:val="0"/>
      <w:marTop w:val="0"/>
      <w:marBottom w:val="0"/>
      <w:divBdr>
        <w:top w:val="none" w:sz="0" w:space="0" w:color="auto"/>
        <w:left w:val="none" w:sz="0" w:space="0" w:color="auto"/>
        <w:bottom w:val="none" w:sz="0" w:space="0" w:color="auto"/>
        <w:right w:val="none" w:sz="0" w:space="0" w:color="auto"/>
      </w:divBdr>
    </w:div>
    <w:div w:id="1610694400">
      <w:bodyDiv w:val="1"/>
      <w:marLeft w:val="0"/>
      <w:marRight w:val="0"/>
      <w:marTop w:val="0"/>
      <w:marBottom w:val="0"/>
      <w:divBdr>
        <w:top w:val="none" w:sz="0" w:space="0" w:color="auto"/>
        <w:left w:val="none" w:sz="0" w:space="0" w:color="auto"/>
        <w:bottom w:val="none" w:sz="0" w:space="0" w:color="auto"/>
        <w:right w:val="none" w:sz="0" w:space="0" w:color="auto"/>
      </w:divBdr>
    </w:div>
    <w:div w:id="1630093412">
      <w:bodyDiv w:val="1"/>
      <w:marLeft w:val="0"/>
      <w:marRight w:val="0"/>
      <w:marTop w:val="0"/>
      <w:marBottom w:val="0"/>
      <w:divBdr>
        <w:top w:val="none" w:sz="0" w:space="0" w:color="auto"/>
        <w:left w:val="none" w:sz="0" w:space="0" w:color="auto"/>
        <w:bottom w:val="none" w:sz="0" w:space="0" w:color="auto"/>
        <w:right w:val="none" w:sz="0" w:space="0" w:color="auto"/>
      </w:divBdr>
    </w:div>
    <w:div w:id="1665356765">
      <w:bodyDiv w:val="1"/>
      <w:marLeft w:val="0"/>
      <w:marRight w:val="0"/>
      <w:marTop w:val="0"/>
      <w:marBottom w:val="0"/>
      <w:divBdr>
        <w:top w:val="none" w:sz="0" w:space="0" w:color="auto"/>
        <w:left w:val="none" w:sz="0" w:space="0" w:color="auto"/>
        <w:bottom w:val="none" w:sz="0" w:space="0" w:color="auto"/>
        <w:right w:val="none" w:sz="0" w:space="0" w:color="auto"/>
      </w:divBdr>
    </w:div>
    <w:div w:id="1674605625">
      <w:bodyDiv w:val="1"/>
      <w:marLeft w:val="0"/>
      <w:marRight w:val="0"/>
      <w:marTop w:val="0"/>
      <w:marBottom w:val="0"/>
      <w:divBdr>
        <w:top w:val="none" w:sz="0" w:space="0" w:color="auto"/>
        <w:left w:val="none" w:sz="0" w:space="0" w:color="auto"/>
        <w:bottom w:val="none" w:sz="0" w:space="0" w:color="auto"/>
        <w:right w:val="none" w:sz="0" w:space="0" w:color="auto"/>
      </w:divBdr>
    </w:div>
    <w:div w:id="1691879399">
      <w:bodyDiv w:val="1"/>
      <w:marLeft w:val="0"/>
      <w:marRight w:val="0"/>
      <w:marTop w:val="0"/>
      <w:marBottom w:val="0"/>
      <w:divBdr>
        <w:top w:val="none" w:sz="0" w:space="0" w:color="auto"/>
        <w:left w:val="none" w:sz="0" w:space="0" w:color="auto"/>
        <w:bottom w:val="none" w:sz="0" w:space="0" w:color="auto"/>
        <w:right w:val="none" w:sz="0" w:space="0" w:color="auto"/>
      </w:divBdr>
    </w:div>
    <w:div w:id="1699239757">
      <w:bodyDiv w:val="1"/>
      <w:marLeft w:val="0"/>
      <w:marRight w:val="0"/>
      <w:marTop w:val="0"/>
      <w:marBottom w:val="0"/>
      <w:divBdr>
        <w:top w:val="none" w:sz="0" w:space="0" w:color="auto"/>
        <w:left w:val="none" w:sz="0" w:space="0" w:color="auto"/>
        <w:bottom w:val="none" w:sz="0" w:space="0" w:color="auto"/>
        <w:right w:val="none" w:sz="0" w:space="0" w:color="auto"/>
      </w:divBdr>
    </w:div>
    <w:div w:id="1712804837">
      <w:bodyDiv w:val="1"/>
      <w:marLeft w:val="0"/>
      <w:marRight w:val="0"/>
      <w:marTop w:val="0"/>
      <w:marBottom w:val="0"/>
      <w:divBdr>
        <w:top w:val="none" w:sz="0" w:space="0" w:color="auto"/>
        <w:left w:val="none" w:sz="0" w:space="0" w:color="auto"/>
        <w:bottom w:val="none" w:sz="0" w:space="0" w:color="auto"/>
        <w:right w:val="none" w:sz="0" w:space="0" w:color="auto"/>
      </w:divBdr>
    </w:div>
    <w:div w:id="1745882700">
      <w:bodyDiv w:val="1"/>
      <w:marLeft w:val="0"/>
      <w:marRight w:val="0"/>
      <w:marTop w:val="0"/>
      <w:marBottom w:val="0"/>
      <w:divBdr>
        <w:top w:val="none" w:sz="0" w:space="0" w:color="auto"/>
        <w:left w:val="none" w:sz="0" w:space="0" w:color="auto"/>
        <w:bottom w:val="none" w:sz="0" w:space="0" w:color="auto"/>
        <w:right w:val="none" w:sz="0" w:space="0" w:color="auto"/>
      </w:divBdr>
    </w:div>
    <w:div w:id="1750036991">
      <w:bodyDiv w:val="1"/>
      <w:marLeft w:val="0"/>
      <w:marRight w:val="0"/>
      <w:marTop w:val="0"/>
      <w:marBottom w:val="0"/>
      <w:divBdr>
        <w:top w:val="none" w:sz="0" w:space="0" w:color="auto"/>
        <w:left w:val="none" w:sz="0" w:space="0" w:color="auto"/>
        <w:bottom w:val="none" w:sz="0" w:space="0" w:color="auto"/>
        <w:right w:val="none" w:sz="0" w:space="0" w:color="auto"/>
      </w:divBdr>
    </w:div>
    <w:div w:id="1782064200">
      <w:bodyDiv w:val="1"/>
      <w:marLeft w:val="0"/>
      <w:marRight w:val="0"/>
      <w:marTop w:val="0"/>
      <w:marBottom w:val="0"/>
      <w:divBdr>
        <w:top w:val="none" w:sz="0" w:space="0" w:color="auto"/>
        <w:left w:val="none" w:sz="0" w:space="0" w:color="auto"/>
        <w:bottom w:val="none" w:sz="0" w:space="0" w:color="auto"/>
        <w:right w:val="none" w:sz="0" w:space="0" w:color="auto"/>
      </w:divBdr>
    </w:div>
    <w:div w:id="1833373460">
      <w:bodyDiv w:val="1"/>
      <w:marLeft w:val="0"/>
      <w:marRight w:val="0"/>
      <w:marTop w:val="0"/>
      <w:marBottom w:val="0"/>
      <w:divBdr>
        <w:top w:val="none" w:sz="0" w:space="0" w:color="auto"/>
        <w:left w:val="none" w:sz="0" w:space="0" w:color="auto"/>
        <w:bottom w:val="none" w:sz="0" w:space="0" w:color="auto"/>
        <w:right w:val="none" w:sz="0" w:space="0" w:color="auto"/>
      </w:divBdr>
      <w:divsChild>
        <w:div w:id="909119475">
          <w:marLeft w:val="0"/>
          <w:marRight w:val="0"/>
          <w:marTop w:val="0"/>
          <w:marBottom w:val="0"/>
          <w:divBdr>
            <w:top w:val="none" w:sz="0" w:space="0" w:color="auto"/>
            <w:left w:val="none" w:sz="0" w:space="0" w:color="auto"/>
            <w:bottom w:val="none" w:sz="0" w:space="0" w:color="auto"/>
            <w:right w:val="none" w:sz="0" w:space="0" w:color="auto"/>
          </w:divBdr>
          <w:divsChild>
            <w:div w:id="119885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82548">
      <w:bodyDiv w:val="1"/>
      <w:marLeft w:val="0"/>
      <w:marRight w:val="0"/>
      <w:marTop w:val="0"/>
      <w:marBottom w:val="0"/>
      <w:divBdr>
        <w:top w:val="none" w:sz="0" w:space="0" w:color="auto"/>
        <w:left w:val="none" w:sz="0" w:space="0" w:color="auto"/>
        <w:bottom w:val="none" w:sz="0" w:space="0" w:color="auto"/>
        <w:right w:val="none" w:sz="0" w:space="0" w:color="auto"/>
      </w:divBdr>
    </w:div>
    <w:div w:id="1841777892">
      <w:bodyDiv w:val="1"/>
      <w:marLeft w:val="0"/>
      <w:marRight w:val="0"/>
      <w:marTop w:val="0"/>
      <w:marBottom w:val="0"/>
      <w:divBdr>
        <w:top w:val="none" w:sz="0" w:space="0" w:color="auto"/>
        <w:left w:val="none" w:sz="0" w:space="0" w:color="auto"/>
        <w:bottom w:val="none" w:sz="0" w:space="0" w:color="auto"/>
        <w:right w:val="none" w:sz="0" w:space="0" w:color="auto"/>
      </w:divBdr>
    </w:div>
    <w:div w:id="1865244801">
      <w:bodyDiv w:val="1"/>
      <w:marLeft w:val="0"/>
      <w:marRight w:val="0"/>
      <w:marTop w:val="0"/>
      <w:marBottom w:val="0"/>
      <w:divBdr>
        <w:top w:val="none" w:sz="0" w:space="0" w:color="auto"/>
        <w:left w:val="none" w:sz="0" w:space="0" w:color="auto"/>
        <w:bottom w:val="none" w:sz="0" w:space="0" w:color="auto"/>
        <w:right w:val="none" w:sz="0" w:space="0" w:color="auto"/>
      </w:divBdr>
    </w:div>
    <w:div w:id="1883592364">
      <w:bodyDiv w:val="1"/>
      <w:marLeft w:val="0"/>
      <w:marRight w:val="0"/>
      <w:marTop w:val="0"/>
      <w:marBottom w:val="0"/>
      <w:divBdr>
        <w:top w:val="none" w:sz="0" w:space="0" w:color="auto"/>
        <w:left w:val="none" w:sz="0" w:space="0" w:color="auto"/>
        <w:bottom w:val="none" w:sz="0" w:space="0" w:color="auto"/>
        <w:right w:val="none" w:sz="0" w:space="0" w:color="auto"/>
      </w:divBdr>
    </w:div>
    <w:div w:id="1925410005">
      <w:bodyDiv w:val="1"/>
      <w:marLeft w:val="0"/>
      <w:marRight w:val="0"/>
      <w:marTop w:val="0"/>
      <w:marBottom w:val="0"/>
      <w:divBdr>
        <w:top w:val="none" w:sz="0" w:space="0" w:color="auto"/>
        <w:left w:val="none" w:sz="0" w:space="0" w:color="auto"/>
        <w:bottom w:val="none" w:sz="0" w:space="0" w:color="auto"/>
        <w:right w:val="none" w:sz="0" w:space="0" w:color="auto"/>
      </w:divBdr>
    </w:div>
    <w:div w:id="1926768115">
      <w:bodyDiv w:val="1"/>
      <w:marLeft w:val="0"/>
      <w:marRight w:val="0"/>
      <w:marTop w:val="0"/>
      <w:marBottom w:val="0"/>
      <w:divBdr>
        <w:top w:val="none" w:sz="0" w:space="0" w:color="auto"/>
        <w:left w:val="none" w:sz="0" w:space="0" w:color="auto"/>
        <w:bottom w:val="none" w:sz="0" w:space="0" w:color="auto"/>
        <w:right w:val="none" w:sz="0" w:space="0" w:color="auto"/>
      </w:divBdr>
    </w:div>
    <w:div w:id="1968005786">
      <w:bodyDiv w:val="1"/>
      <w:marLeft w:val="0"/>
      <w:marRight w:val="0"/>
      <w:marTop w:val="0"/>
      <w:marBottom w:val="0"/>
      <w:divBdr>
        <w:top w:val="none" w:sz="0" w:space="0" w:color="auto"/>
        <w:left w:val="none" w:sz="0" w:space="0" w:color="auto"/>
        <w:bottom w:val="none" w:sz="0" w:space="0" w:color="auto"/>
        <w:right w:val="none" w:sz="0" w:space="0" w:color="auto"/>
      </w:divBdr>
      <w:divsChild>
        <w:div w:id="914437977">
          <w:marLeft w:val="0"/>
          <w:marRight w:val="0"/>
          <w:marTop w:val="0"/>
          <w:marBottom w:val="0"/>
          <w:divBdr>
            <w:top w:val="none" w:sz="0" w:space="0" w:color="auto"/>
            <w:left w:val="none" w:sz="0" w:space="0" w:color="auto"/>
            <w:bottom w:val="none" w:sz="0" w:space="0" w:color="auto"/>
            <w:right w:val="none" w:sz="0" w:space="0" w:color="auto"/>
          </w:divBdr>
        </w:div>
      </w:divsChild>
    </w:div>
    <w:div w:id="1992712415">
      <w:bodyDiv w:val="1"/>
      <w:marLeft w:val="0"/>
      <w:marRight w:val="0"/>
      <w:marTop w:val="0"/>
      <w:marBottom w:val="0"/>
      <w:divBdr>
        <w:top w:val="none" w:sz="0" w:space="0" w:color="auto"/>
        <w:left w:val="none" w:sz="0" w:space="0" w:color="auto"/>
        <w:bottom w:val="none" w:sz="0" w:space="0" w:color="auto"/>
        <w:right w:val="none" w:sz="0" w:space="0" w:color="auto"/>
      </w:divBdr>
    </w:div>
    <w:div w:id="2029988903">
      <w:bodyDiv w:val="1"/>
      <w:marLeft w:val="0"/>
      <w:marRight w:val="0"/>
      <w:marTop w:val="0"/>
      <w:marBottom w:val="0"/>
      <w:divBdr>
        <w:top w:val="none" w:sz="0" w:space="0" w:color="auto"/>
        <w:left w:val="none" w:sz="0" w:space="0" w:color="auto"/>
        <w:bottom w:val="none" w:sz="0" w:space="0" w:color="auto"/>
        <w:right w:val="none" w:sz="0" w:space="0" w:color="auto"/>
      </w:divBdr>
    </w:div>
    <w:div w:id="2058045780">
      <w:bodyDiv w:val="1"/>
      <w:marLeft w:val="0"/>
      <w:marRight w:val="0"/>
      <w:marTop w:val="0"/>
      <w:marBottom w:val="0"/>
      <w:divBdr>
        <w:top w:val="none" w:sz="0" w:space="0" w:color="auto"/>
        <w:left w:val="none" w:sz="0" w:space="0" w:color="auto"/>
        <w:bottom w:val="none" w:sz="0" w:space="0" w:color="auto"/>
        <w:right w:val="none" w:sz="0" w:space="0" w:color="auto"/>
      </w:divBdr>
    </w:div>
    <w:div w:id="2058360730">
      <w:bodyDiv w:val="1"/>
      <w:marLeft w:val="0"/>
      <w:marRight w:val="0"/>
      <w:marTop w:val="0"/>
      <w:marBottom w:val="0"/>
      <w:divBdr>
        <w:top w:val="none" w:sz="0" w:space="0" w:color="auto"/>
        <w:left w:val="none" w:sz="0" w:space="0" w:color="auto"/>
        <w:bottom w:val="none" w:sz="0" w:space="0" w:color="auto"/>
        <w:right w:val="none" w:sz="0" w:space="0" w:color="auto"/>
      </w:divBdr>
    </w:div>
    <w:div w:id="2095004521">
      <w:bodyDiv w:val="1"/>
      <w:marLeft w:val="0"/>
      <w:marRight w:val="0"/>
      <w:marTop w:val="0"/>
      <w:marBottom w:val="0"/>
      <w:divBdr>
        <w:top w:val="none" w:sz="0" w:space="0" w:color="auto"/>
        <w:left w:val="none" w:sz="0" w:space="0" w:color="auto"/>
        <w:bottom w:val="none" w:sz="0" w:space="0" w:color="auto"/>
        <w:right w:val="none" w:sz="0" w:space="0" w:color="auto"/>
      </w:divBdr>
    </w:div>
    <w:div w:id="2095472469">
      <w:bodyDiv w:val="1"/>
      <w:marLeft w:val="0"/>
      <w:marRight w:val="0"/>
      <w:marTop w:val="0"/>
      <w:marBottom w:val="0"/>
      <w:divBdr>
        <w:top w:val="none" w:sz="0" w:space="0" w:color="auto"/>
        <w:left w:val="none" w:sz="0" w:space="0" w:color="auto"/>
        <w:bottom w:val="none" w:sz="0" w:space="0" w:color="auto"/>
        <w:right w:val="none" w:sz="0" w:space="0" w:color="auto"/>
      </w:divBdr>
    </w:div>
    <w:div w:id="2101751426">
      <w:bodyDiv w:val="1"/>
      <w:marLeft w:val="0"/>
      <w:marRight w:val="0"/>
      <w:marTop w:val="0"/>
      <w:marBottom w:val="0"/>
      <w:divBdr>
        <w:top w:val="none" w:sz="0" w:space="0" w:color="auto"/>
        <w:left w:val="none" w:sz="0" w:space="0" w:color="auto"/>
        <w:bottom w:val="none" w:sz="0" w:space="0" w:color="auto"/>
        <w:right w:val="none" w:sz="0" w:space="0" w:color="auto"/>
      </w:divBdr>
    </w:div>
    <w:div w:id="2123256633">
      <w:bodyDiv w:val="1"/>
      <w:marLeft w:val="0"/>
      <w:marRight w:val="0"/>
      <w:marTop w:val="0"/>
      <w:marBottom w:val="0"/>
      <w:divBdr>
        <w:top w:val="none" w:sz="0" w:space="0" w:color="auto"/>
        <w:left w:val="none" w:sz="0" w:space="0" w:color="auto"/>
        <w:bottom w:val="none" w:sz="0" w:space="0" w:color="auto"/>
        <w:right w:val="none" w:sz="0" w:space="0" w:color="auto"/>
      </w:divBdr>
    </w:div>
    <w:div w:id="2137333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1C437A-946A-4386-9296-AA15FC5CD0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3362</Words>
  <Characters>20241</Characters>
  <Application>Microsoft Office Word</Application>
  <DocSecurity>0</DocSecurity>
  <Lines>321</Lines>
  <Paragraphs>112</Paragraphs>
  <ScaleCrop>false</ScaleCrop>
  <HeadingPairs>
    <vt:vector size="2" baseType="variant">
      <vt:variant>
        <vt:lpstr>Title</vt:lpstr>
      </vt:variant>
      <vt:variant>
        <vt:i4>1</vt:i4>
      </vt:variant>
    </vt:vector>
  </HeadingPairs>
  <TitlesOfParts>
    <vt:vector size="1" baseType="lpstr">
      <vt:lpstr/>
    </vt:vector>
  </TitlesOfParts>
  <Company>OMICS GROUP</Company>
  <LinksUpToDate>false</LinksUpToDate>
  <CharactersWithSpaces>23491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Dattu</dc:creator>
  <cp:lastModifiedBy>Vasavi Jyotsna– Compliance Executive - Legal - CO</cp:lastModifiedBy>
  <cp:revision>2</cp:revision>
  <dcterms:created xsi:type="dcterms:W3CDTF">2025-12-06T07:30:00Z</dcterms:created>
  <dcterms:modified xsi:type="dcterms:W3CDTF">2025-12-06T07:30:00Z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1d6071ead9a2c91ca589bf8d792d37ff4aa623e9a216f7cf2bda6df3542dbf86</vt:lpwstr>
  </property>
</Properties>
</file>